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2AB0A" w14:textId="77777777" w:rsidR="005077E3" w:rsidRPr="00847977" w:rsidRDefault="005077E3" w:rsidP="005077E3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847977">
        <w:rPr>
          <w:b/>
          <w:sz w:val="24"/>
          <w:szCs w:val="24"/>
        </w:rPr>
        <w:t>AIŠKINAMASIS RAŠTAS</w:t>
      </w:r>
    </w:p>
    <w:p w14:paraId="19388C1B" w14:textId="77777777" w:rsidR="005077E3" w:rsidRPr="002306C5" w:rsidRDefault="005077E3" w:rsidP="005077E3">
      <w:pPr>
        <w:jc w:val="center"/>
        <w:rPr>
          <w:b/>
          <w:caps/>
          <w:sz w:val="24"/>
          <w:szCs w:val="24"/>
        </w:rPr>
      </w:pPr>
      <w:r w:rsidRPr="00B930D5">
        <w:rPr>
          <w:b/>
          <w:sz w:val="24"/>
          <w:szCs w:val="24"/>
        </w:rPr>
        <w:t xml:space="preserve">PRIE SAVIVALDYBĖS TARYBOS SPRENDIMO </w:t>
      </w:r>
      <w:r w:rsidRPr="002306C5">
        <w:rPr>
          <w:b/>
          <w:sz w:val="24"/>
          <w:szCs w:val="24"/>
        </w:rPr>
        <w:t>„</w:t>
      </w:r>
      <w:r>
        <w:rPr>
          <w:b/>
          <w:caps/>
          <w:sz w:val="24"/>
          <w:szCs w:val="24"/>
        </w:rPr>
        <w:t>DĖL klaipėdos miesto pedagogų švietimo ir kultūros centro veiklos išorinio vertinimo tvarkos aprašo patvirtinimo“ PROJEKTO</w:t>
      </w:r>
    </w:p>
    <w:p w14:paraId="5F59AD14" w14:textId="7E8076B9" w:rsidR="00B043B6" w:rsidRDefault="00B043B6" w:rsidP="00D076F9">
      <w:pPr>
        <w:tabs>
          <w:tab w:val="left" w:pos="993"/>
        </w:tabs>
        <w:ind w:firstLine="709"/>
        <w:jc w:val="center"/>
        <w:rPr>
          <w:b/>
          <w:sz w:val="24"/>
          <w:szCs w:val="24"/>
        </w:rPr>
      </w:pPr>
    </w:p>
    <w:p w14:paraId="21578DBF" w14:textId="77777777" w:rsidR="00DD7355" w:rsidRDefault="00DD7355" w:rsidP="007C085C">
      <w:pPr>
        <w:tabs>
          <w:tab w:val="left" w:pos="993"/>
        </w:tabs>
        <w:ind w:firstLine="709"/>
        <w:rPr>
          <w:b/>
          <w:sz w:val="24"/>
          <w:szCs w:val="24"/>
        </w:rPr>
      </w:pPr>
    </w:p>
    <w:p w14:paraId="603FB752" w14:textId="6E18756D" w:rsidR="00BA5C41" w:rsidRPr="00D076F9" w:rsidRDefault="00AF283B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D076F9">
        <w:rPr>
          <w:b/>
          <w:color w:val="000000"/>
          <w:sz w:val="24"/>
          <w:szCs w:val="24"/>
        </w:rPr>
        <w:t>P</w:t>
      </w:r>
      <w:r w:rsidRPr="00D076F9">
        <w:rPr>
          <w:b/>
          <w:sz w:val="24"/>
          <w:szCs w:val="24"/>
        </w:rPr>
        <w:t xml:space="preserve">rojekto rengimą paskatinusios priežastys. </w:t>
      </w:r>
    </w:p>
    <w:p w14:paraId="2A361E22" w14:textId="752497CC" w:rsidR="005077E3" w:rsidRDefault="005077E3" w:rsidP="007C085C">
      <w:pPr>
        <w:ind w:firstLine="709"/>
        <w:jc w:val="both"/>
        <w:rPr>
          <w:sz w:val="24"/>
          <w:szCs w:val="24"/>
        </w:rPr>
      </w:pPr>
      <w:r w:rsidRPr="005077E3">
        <w:rPr>
          <w:sz w:val="24"/>
          <w:szCs w:val="24"/>
        </w:rPr>
        <w:t>Šiuo sprendimo projektu siekiama patvirtinti Klaipėdos miesto pedagogų švietimo ir kultūros centro (toliau – Centras) veiklos išorinio vertinimo tvarkos aprašą (toliau – Aprašas).</w:t>
      </w:r>
    </w:p>
    <w:p w14:paraId="209E25AF" w14:textId="533A04E3" w:rsidR="00D076F9" w:rsidRPr="007C085C" w:rsidRDefault="005077E3" w:rsidP="007C085C">
      <w:pPr>
        <w:ind w:firstLine="709"/>
        <w:jc w:val="both"/>
        <w:rPr>
          <w:sz w:val="24"/>
          <w:szCs w:val="24"/>
        </w:rPr>
      </w:pPr>
      <w:r w:rsidRPr="005077E3">
        <w:rPr>
          <w:sz w:val="24"/>
          <w:szCs w:val="24"/>
        </w:rPr>
        <w:t>Šis sprendimo projektas parengtas vadovaujantis Lietuvos Respublikos švietimo įstatymo  64 straipsnio 2 punktu bei Lietuvos Respublikos neformaliojo suaugusiųjų švietimo ir tęstinio mokymosi įstatymo 10 straipsnio 3 dalimi, kuria nurodyta, kad Neformaliojo suaugusiųjų švietimo ir tęstinio mokymosi teikėjų, finansuojamų iš valstybės ir (arba) savivaldybių biudžeto lėšų, veiklos išorinio vertinimo tvarką  nustato valstybinės ir saviv</w:t>
      </w:r>
      <w:r w:rsidR="0041272E">
        <w:rPr>
          <w:sz w:val="24"/>
          <w:szCs w:val="24"/>
        </w:rPr>
        <w:t>aldybės mokyklos savininko teise</w:t>
      </w:r>
      <w:r w:rsidRPr="005077E3">
        <w:rPr>
          <w:sz w:val="24"/>
          <w:szCs w:val="24"/>
        </w:rPr>
        <w:t>s ir pareigas įgyvendinanti institucija (dalyvių susirinkimas), kitų mokyklų, švietimo teikėjų – savininkas (dalyvių susirinkimas), atsižvelgiant į šias kokybės vertinimo sritis: mokymo programų vertinimo, mokymo paslaugų viešinimo vertinimo, vadybinio (organizacinio) vertinimo, projektinės veiklos vertinimo, švietimo teikėjo vadovo ir kitų darbuotojų kvalifikacijos vertinimo</w:t>
      </w:r>
      <w:r w:rsidR="0041272E">
        <w:rPr>
          <w:sz w:val="24"/>
          <w:szCs w:val="24"/>
        </w:rPr>
        <w:t>.</w:t>
      </w:r>
    </w:p>
    <w:p w14:paraId="5B4417C9" w14:textId="0C446B91" w:rsidR="0078739F" w:rsidRPr="00D076F9" w:rsidRDefault="00AF283B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D076F9">
        <w:rPr>
          <w:b/>
          <w:sz w:val="24"/>
          <w:szCs w:val="24"/>
        </w:rPr>
        <w:t>Parengto projekto tikslai ir uždaviniai.</w:t>
      </w:r>
      <w:r w:rsidR="00DD7355" w:rsidRPr="00D076F9">
        <w:rPr>
          <w:b/>
          <w:sz w:val="24"/>
          <w:szCs w:val="24"/>
        </w:rPr>
        <w:t xml:space="preserve"> </w:t>
      </w:r>
    </w:p>
    <w:p w14:paraId="6CC9941F" w14:textId="0423007A" w:rsidR="00D076F9" w:rsidRPr="007C085C" w:rsidRDefault="007C085C" w:rsidP="007C085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Sprendimo projekto t</w:t>
      </w:r>
      <w:r w:rsidRPr="007C085C">
        <w:rPr>
          <w:sz w:val="24"/>
          <w:szCs w:val="24"/>
        </w:rPr>
        <w:t>ikslas – skatinti Centrą tobulėti siekiant geresnės teikiamų paslaugų kokybės</w:t>
      </w:r>
      <w:r>
        <w:rPr>
          <w:sz w:val="24"/>
          <w:szCs w:val="24"/>
        </w:rPr>
        <w:t>, u</w:t>
      </w:r>
      <w:r w:rsidRPr="007C085C">
        <w:rPr>
          <w:sz w:val="24"/>
          <w:szCs w:val="24"/>
        </w:rPr>
        <w:t>ždavinys – nustatyti Centro veiklos išor</w:t>
      </w:r>
      <w:r w:rsidR="00BA17B5">
        <w:rPr>
          <w:sz w:val="24"/>
          <w:szCs w:val="24"/>
        </w:rPr>
        <w:t>inio vertinimo sritis, tema</w:t>
      </w:r>
      <w:r>
        <w:rPr>
          <w:sz w:val="24"/>
          <w:szCs w:val="24"/>
        </w:rPr>
        <w:t xml:space="preserve">s, </w:t>
      </w:r>
      <w:r w:rsidRPr="007C085C">
        <w:rPr>
          <w:sz w:val="24"/>
          <w:szCs w:val="24"/>
        </w:rPr>
        <w:t xml:space="preserve">veiklos rodiklius bei </w:t>
      </w:r>
      <w:r>
        <w:rPr>
          <w:sz w:val="24"/>
          <w:szCs w:val="24"/>
        </w:rPr>
        <w:t xml:space="preserve">veiklos </w:t>
      </w:r>
      <w:r w:rsidRPr="007C085C">
        <w:rPr>
          <w:sz w:val="24"/>
          <w:szCs w:val="24"/>
        </w:rPr>
        <w:t>kokybės vertinimo lygius.</w:t>
      </w:r>
    </w:p>
    <w:p w14:paraId="5FE75200" w14:textId="5EAC9248" w:rsidR="00552AA9" w:rsidRPr="00D076F9" w:rsidRDefault="00AF283B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D076F9">
        <w:rPr>
          <w:b/>
          <w:sz w:val="24"/>
          <w:szCs w:val="24"/>
        </w:rPr>
        <w:t xml:space="preserve">Kaip šiuo metu yra </w:t>
      </w:r>
      <w:r w:rsidR="00E82487" w:rsidRPr="00D076F9">
        <w:rPr>
          <w:b/>
          <w:sz w:val="24"/>
          <w:szCs w:val="24"/>
        </w:rPr>
        <w:t>teisi</w:t>
      </w:r>
      <w:r w:rsidRPr="00D076F9">
        <w:rPr>
          <w:b/>
          <w:sz w:val="24"/>
          <w:szCs w:val="24"/>
        </w:rPr>
        <w:t>škai reglamentuojami projekte</w:t>
      </w:r>
      <w:r w:rsidR="0078739F" w:rsidRPr="00D076F9">
        <w:rPr>
          <w:b/>
          <w:sz w:val="24"/>
          <w:szCs w:val="24"/>
        </w:rPr>
        <w:t xml:space="preserve"> </w:t>
      </w:r>
      <w:r w:rsidRPr="00D076F9">
        <w:rPr>
          <w:b/>
          <w:sz w:val="24"/>
          <w:szCs w:val="24"/>
        </w:rPr>
        <w:t>aptarti klausimai</w:t>
      </w:r>
      <w:r w:rsidR="0078739F" w:rsidRPr="00D076F9">
        <w:rPr>
          <w:b/>
          <w:sz w:val="24"/>
          <w:szCs w:val="24"/>
        </w:rPr>
        <w:t xml:space="preserve">. </w:t>
      </w:r>
    </w:p>
    <w:p w14:paraId="1E2DD0B6" w14:textId="429835DF" w:rsidR="00D076F9" w:rsidRPr="00E17632" w:rsidRDefault="003548A5" w:rsidP="00E17632">
      <w:pPr>
        <w:widowControl w:val="0"/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Lietuvos Respublikos švietimo ir mokslo ministro 2006 m. sausio 23 d. įsakymu Nr. ISAK-109 patvirtintos i</w:t>
      </w:r>
      <w:r w:rsidRPr="003548A5">
        <w:rPr>
          <w:color w:val="000000"/>
          <w:sz w:val="24"/>
          <w:szCs w:val="24"/>
        </w:rPr>
        <w:t>nstitucijų, vykdančių mokytojų ir švietimo pagalbą teikiančių specialistų kvalifikacijos tobulinimą, veiklos vertinimo ir akr</w:t>
      </w:r>
      <w:r>
        <w:rPr>
          <w:color w:val="000000"/>
          <w:sz w:val="24"/>
          <w:szCs w:val="24"/>
        </w:rPr>
        <w:t>editacijos taisyklės</w:t>
      </w:r>
      <w:r w:rsidRPr="003548A5">
        <w:rPr>
          <w:color w:val="000000"/>
          <w:sz w:val="24"/>
          <w:szCs w:val="24"/>
        </w:rPr>
        <w:t>.</w:t>
      </w:r>
      <w:r w:rsidR="0041272E">
        <w:rPr>
          <w:color w:val="000000"/>
          <w:sz w:val="24"/>
          <w:szCs w:val="24"/>
        </w:rPr>
        <w:t xml:space="preserve"> Vadovaujantis minėtu dokumentu,</w:t>
      </w:r>
      <w:r>
        <w:rPr>
          <w:color w:val="000000"/>
          <w:sz w:val="24"/>
          <w:szCs w:val="24"/>
        </w:rPr>
        <w:t xml:space="preserve"> </w:t>
      </w:r>
      <w:r w:rsidR="00D80F3B">
        <w:rPr>
          <w:color w:val="000000"/>
          <w:sz w:val="24"/>
          <w:szCs w:val="24"/>
        </w:rPr>
        <w:t xml:space="preserve">vykdomas </w:t>
      </w:r>
      <w:r w:rsidR="00E17632">
        <w:rPr>
          <w:rFonts w:eastAsia="Calibri"/>
          <w:sz w:val="24"/>
          <w:szCs w:val="24"/>
        </w:rPr>
        <w:t>I</w:t>
      </w:r>
      <w:r w:rsidR="0013395B" w:rsidRPr="00D80F3B">
        <w:rPr>
          <w:rFonts w:eastAsia="Calibri"/>
          <w:sz w:val="24"/>
          <w:szCs w:val="24"/>
        </w:rPr>
        <w:t>nstitucijos veiklos išorinis vertinimas</w:t>
      </w:r>
      <w:r w:rsidR="0013395B" w:rsidRPr="00D80F3B">
        <w:rPr>
          <w:sz w:val="24"/>
          <w:szCs w:val="24"/>
        </w:rPr>
        <w:t xml:space="preserve"> – tai akreditacijos siekiančios Institucijos veiklos, susijusios su mokytojų ir švietimo pagalbą teikiančių specialistų kvalifikacijos tobulinimu, ekspertinis tyrimas, kurio metu, remdamiesi įsivertinimo išvadomis, institucijų veiklos išorinio vertinim</w:t>
      </w:r>
      <w:r w:rsidR="00D80F3B">
        <w:rPr>
          <w:sz w:val="24"/>
          <w:szCs w:val="24"/>
        </w:rPr>
        <w:t>o ekspertai</w:t>
      </w:r>
      <w:r w:rsidR="0013395B" w:rsidRPr="00D80F3B">
        <w:rPr>
          <w:sz w:val="24"/>
          <w:szCs w:val="24"/>
        </w:rPr>
        <w:t xml:space="preserve"> padeda jai nustatyti veiklos rezultatų kokybę ir teikia rekomendacijas dėl veiklos tobulinimo. </w:t>
      </w:r>
      <w:r w:rsidR="00D80F3B">
        <w:rPr>
          <w:sz w:val="24"/>
          <w:szCs w:val="24"/>
        </w:rPr>
        <w:t>Centras buvo akredituotas 20</w:t>
      </w:r>
      <w:r w:rsidR="00E17632">
        <w:rPr>
          <w:sz w:val="24"/>
          <w:szCs w:val="24"/>
        </w:rPr>
        <w:t xml:space="preserve">14 </w:t>
      </w:r>
      <w:r w:rsidR="00D80F3B">
        <w:rPr>
          <w:sz w:val="24"/>
          <w:szCs w:val="24"/>
        </w:rPr>
        <w:t>metais</w:t>
      </w:r>
      <w:r w:rsidR="00E17632">
        <w:rPr>
          <w:sz w:val="24"/>
          <w:szCs w:val="24"/>
        </w:rPr>
        <w:t xml:space="preserve"> 5 metams ir kita akreditacija numatyta 2019 metais.</w:t>
      </w:r>
    </w:p>
    <w:p w14:paraId="14C33258" w14:textId="215B62B6" w:rsidR="002279FC" w:rsidRPr="00D076F9" w:rsidRDefault="002279FC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076F9">
        <w:rPr>
          <w:b/>
          <w:bCs/>
          <w:sz w:val="24"/>
          <w:szCs w:val="24"/>
        </w:rPr>
        <w:t>Kokios numatomos naujos teisinio reglamentavimo nuostatos ir k</w:t>
      </w:r>
      <w:r w:rsidR="0078739F" w:rsidRPr="00D076F9">
        <w:rPr>
          <w:b/>
          <w:bCs/>
          <w:sz w:val="24"/>
          <w:szCs w:val="24"/>
        </w:rPr>
        <w:t xml:space="preserve">okių rezultatų laukiama. </w:t>
      </w:r>
    </w:p>
    <w:p w14:paraId="285A0AC1" w14:textId="0DB94778" w:rsidR="00D076F9" w:rsidRPr="00F52158" w:rsidRDefault="00E17632" w:rsidP="00F52158">
      <w:pPr>
        <w:pStyle w:val="Sraopastraipa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Šiuo sprendimo projektu</w:t>
      </w:r>
      <w:r w:rsidR="005E5010">
        <w:rPr>
          <w:sz w:val="24"/>
          <w:szCs w:val="24"/>
        </w:rPr>
        <w:t xml:space="preserve"> nustatomas Centro išorinio vertinimo</w:t>
      </w:r>
      <w:r w:rsidR="00197699">
        <w:rPr>
          <w:sz w:val="24"/>
          <w:szCs w:val="24"/>
        </w:rPr>
        <w:t xml:space="preserve"> organizavimo, vykdymo ir </w:t>
      </w:r>
      <w:r w:rsidR="005E5010">
        <w:rPr>
          <w:sz w:val="24"/>
          <w:szCs w:val="24"/>
        </w:rPr>
        <w:t>apeliacijų teikimo ir nagrinėjimo tvarka. Priėmus šį sprendimą</w:t>
      </w:r>
      <w:r w:rsidR="00197699">
        <w:rPr>
          <w:sz w:val="24"/>
          <w:szCs w:val="24"/>
        </w:rPr>
        <w:t xml:space="preserve"> bus sudaryta galimybė įvertinti Centro veiklos kokybę, nustatyti stipriuosius ir tobulintinus veiklos aspektus, turinčius įtakos paslaugų kokybei. </w:t>
      </w:r>
      <w:r w:rsidR="005E5010">
        <w:rPr>
          <w:sz w:val="24"/>
          <w:szCs w:val="24"/>
        </w:rPr>
        <w:t xml:space="preserve"> </w:t>
      </w:r>
    </w:p>
    <w:p w14:paraId="38F5433A" w14:textId="68B21C4C" w:rsidR="00BE3700" w:rsidRPr="00D076F9" w:rsidRDefault="00BE3700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076F9">
        <w:rPr>
          <w:b/>
          <w:bCs/>
          <w:sz w:val="24"/>
          <w:szCs w:val="24"/>
        </w:rPr>
        <w:t>Galimos neigiamos priimto sprendimo pasekmės ir kokių priemonių reikėtų imtis, kad tokių pasekmių būtų išvengta.</w:t>
      </w:r>
      <w:r w:rsidR="00DD7355" w:rsidRPr="00D076F9">
        <w:rPr>
          <w:b/>
          <w:bCs/>
          <w:sz w:val="24"/>
          <w:szCs w:val="24"/>
        </w:rPr>
        <w:t xml:space="preserve"> </w:t>
      </w:r>
    </w:p>
    <w:p w14:paraId="35110323" w14:textId="640D9B0C" w:rsidR="00D076F9" w:rsidRPr="00F52158" w:rsidRDefault="00F52158" w:rsidP="00D076F9">
      <w:pPr>
        <w:pStyle w:val="Sraopastraipa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52158">
        <w:rPr>
          <w:sz w:val="24"/>
          <w:szCs w:val="24"/>
        </w:rPr>
        <w:t>Šiuo sp</w:t>
      </w:r>
      <w:r>
        <w:rPr>
          <w:sz w:val="24"/>
          <w:szCs w:val="24"/>
        </w:rPr>
        <w:t>rendimo įgyvendinimo neigiamų pasekmių nenustatyta.</w:t>
      </w:r>
    </w:p>
    <w:p w14:paraId="04C83098" w14:textId="48E120C5" w:rsidR="0073578F" w:rsidRPr="00D076F9" w:rsidRDefault="0073578F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076F9">
        <w:rPr>
          <w:b/>
          <w:bCs/>
          <w:sz w:val="24"/>
          <w:szCs w:val="24"/>
        </w:rPr>
        <w:t>Jeigu sprendimui įgyvendinti reikia kitų teisės aktų, – kas ir kada juos turėtų parengti, šių aktų metmenys.</w:t>
      </w:r>
      <w:r w:rsidR="00DD7355" w:rsidRPr="00D076F9">
        <w:rPr>
          <w:b/>
          <w:bCs/>
          <w:sz w:val="24"/>
          <w:szCs w:val="24"/>
        </w:rPr>
        <w:t xml:space="preserve"> </w:t>
      </w:r>
    </w:p>
    <w:p w14:paraId="1BF2B39C" w14:textId="455C90A5" w:rsidR="00D076F9" w:rsidRPr="000B2812" w:rsidRDefault="000B2812" w:rsidP="001B1419">
      <w:pPr>
        <w:pStyle w:val="Sraopastraipa"/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Šiam sprendimui įgyven</w:t>
      </w:r>
      <w:r w:rsidR="0041272E">
        <w:rPr>
          <w:bCs/>
          <w:sz w:val="24"/>
          <w:szCs w:val="24"/>
        </w:rPr>
        <w:t xml:space="preserve">dinti bus reikalingi Klaipėdos miesto savivaldybės administracijos direktoriaus </w:t>
      </w:r>
      <w:r w:rsidR="001B1419">
        <w:rPr>
          <w:bCs/>
          <w:sz w:val="24"/>
          <w:szCs w:val="24"/>
        </w:rPr>
        <w:t>įsakymai</w:t>
      </w:r>
      <w:r w:rsidR="0041272E">
        <w:rPr>
          <w:bCs/>
          <w:sz w:val="24"/>
          <w:szCs w:val="24"/>
        </w:rPr>
        <w:t xml:space="preserve"> dėl Centro i</w:t>
      </w:r>
      <w:r w:rsidR="001B1419">
        <w:rPr>
          <w:bCs/>
          <w:sz w:val="24"/>
          <w:szCs w:val="24"/>
        </w:rPr>
        <w:t>šorinio vertinimo grupės bei Centro veiklos kokybės išorinio vertinimo apeliacinės komisijos sudarymo.</w:t>
      </w:r>
    </w:p>
    <w:p w14:paraId="7757F43C" w14:textId="0A7A6607" w:rsidR="0073578F" w:rsidRPr="00D076F9" w:rsidRDefault="0073578F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076F9">
        <w:rPr>
          <w:b/>
          <w:bCs/>
          <w:sz w:val="24"/>
          <w:szCs w:val="24"/>
        </w:rPr>
        <w:t xml:space="preserve">Kiek biudžeto lėšų pareikalaus ar leis sutaupyti projekto įgyvendinimas (pateikiami įvertinimai artimiausiems metams ir tolesnei ateičiai), finansavimo </w:t>
      </w:r>
      <w:r w:rsidR="00D81DC8" w:rsidRPr="00D076F9">
        <w:rPr>
          <w:b/>
          <w:bCs/>
          <w:sz w:val="24"/>
          <w:szCs w:val="24"/>
        </w:rPr>
        <w:t>š</w:t>
      </w:r>
      <w:r w:rsidRPr="00D076F9">
        <w:rPr>
          <w:b/>
          <w:bCs/>
          <w:sz w:val="24"/>
          <w:szCs w:val="24"/>
        </w:rPr>
        <w:t>a</w:t>
      </w:r>
      <w:r w:rsidR="00D81DC8" w:rsidRPr="00D076F9">
        <w:rPr>
          <w:b/>
          <w:bCs/>
          <w:sz w:val="24"/>
          <w:szCs w:val="24"/>
        </w:rPr>
        <w:t>l</w:t>
      </w:r>
      <w:r w:rsidRPr="00D076F9">
        <w:rPr>
          <w:b/>
          <w:bCs/>
          <w:sz w:val="24"/>
          <w:szCs w:val="24"/>
        </w:rPr>
        <w:t>tiniai.</w:t>
      </w:r>
      <w:r w:rsidR="00DD7355" w:rsidRPr="00D076F9">
        <w:rPr>
          <w:b/>
          <w:bCs/>
          <w:sz w:val="24"/>
          <w:szCs w:val="24"/>
        </w:rPr>
        <w:t xml:space="preserve"> </w:t>
      </w:r>
    </w:p>
    <w:p w14:paraId="0A9B7F96" w14:textId="5F60CDD6" w:rsidR="00D076F9" w:rsidRPr="00D076F9" w:rsidRDefault="000B2812" w:rsidP="00D076F9">
      <w:pPr>
        <w:pStyle w:val="Sraopastraipa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Šiam sprendimo projektui įgyvendinti papildomų lėšų nereikia.</w:t>
      </w:r>
    </w:p>
    <w:p w14:paraId="2E8B01AB" w14:textId="34624E1F" w:rsidR="00867990" w:rsidRPr="00D076F9" w:rsidRDefault="0078739F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076F9">
        <w:rPr>
          <w:b/>
          <w:bCs/>
          <w:sz w:val="24"/>
          <w:szCs w:val="24"/>
        </w:rPr>
        <w:t xml:space="preserve">Sprendimo projekto rengimo metu </w:t>
      </w:r>
      <w:r w:rsidR="00D81DC8" w:rsidRPr="00D076F9">
        <w:rPr>
          <w:b/>
          <w:bCs/>
          <w:sz w:val="24"/>
          <w:szCs w:val="24"/>
        </w:rPr>
        <w:t>atlikti vertinimai ir išvados, konsultavimosi su visuomene metu gauti pasiūlymai ir jų motyvuotas vertinimas (atsižvelgta ar ne)</w:t>
      </w:r>
      <w:r w:rsidR="00857961" w:rsidRPr="00D076F9">
        <w:rPr>
          <w:b/>
          <w:bCs/>
          <w:sz w:val="24"/>
          <w:szCs w:val="24"/>
        </w:rPr>
        <w:t>.</w:t>
      </w:r>
      <w:r w:rsidR="00DD7355" w:rsidRPr="00D076F9">
        <w:rPr>
          <w:b/>
          <w:bCs/>
          <w:sz w:val="24"/>
          <w:szCs w:val="24"/>
        </w:rPr>
        <w:t xml:space="preserve"> </w:t>
      </w:r>
    </w:p>
    <w:p w14:paraId="390DFC77" w14:textId="15474F38" w:rsidR="00974B8F" w:rsidRPr="00974B8F" w:rsidRDefault="00974B8F" w:rsidP="00974B8F">
      <w:pPr>
        <w:ind w:firstLine="709"/>
        <w:jc w:val="both"/>
        <w:rPr>
          <w:sz w:val="24"/>
          <w:szCs w:val="24"/>
        </w:rPr>
      </w:pPr>
      <w:r w:rsidRPr="00974B8F">
        <w:rPr>
          <w:bCs/>
          <w:sz w:val="24"/>
          <w:szCs w:val="24"/>
        </w:rPr>
        <w:lastRenderedPageBreak/>
        <w:t>Sprendimo projekto rengimo metu gauti Centro darbuotojų vertinimai</w:t>
      </w:r>
      <w:r w:rsidR="0033111D">
        <w:rPr>
          <w:bCs/>
          <w:sz w:val="24"/>
          <w:szCs w:val="24"/>
        </w:rPr>
        <w:t xml:space="preserve">, konsultuotasi su </w:t>
      </w:r>
      <w:r w:rsidR="004D3021" w:rsidRPr="004D3021">
        <w:rPr>
          <w:sz w:val="24"/>
          <w:szCs w:val="24"/>
        </w:rPr>
        <w:t>mokyklų, vykdančių bendrojo ugdymo programas, veiklos išorinio vertinimo išorės vertintojais</w:t>
      </w:r>
      <w:r w:rsidR="0033111D" w:rsidRPr="004D3021">
        <w:rPr>
          <w:bCs/>
          <w:sz w:val="24"/>
          <w:szCs w:val="24"/>
        </w:rPr>
        <w:t>.</w:t>
      </w:r>
      <w:r w:rsidR="0033111D">
        <w:rPr>
          <w:bCs/>
          <w:sz w:val="24"/>
          <w:szCs w:val="24"/>
        </w:rPr>
        <w:t xml:space="preserve"> Ruošiant sprendimo projektą atsižvelgta į gautus pasiūlymus.</w:t>
      </w:r>
      <w:r w:rsidRPr="00974B8F">
        <w:rPr>
          <w:bCs/>
          <w:sz w:val="24"/>
          <w:szCs w:val="24"/>
        </w:rPr>
        <w:t xml:space="preserve"> Neigiamų vertinimų negauta.</w:t>
      </w:r>
    </w:p>
    <w:p w14:paraId="38EBED21" w14:textId="048D3A08" w:rsidR="00BA17B5" w:rsidRDefault="00974B8F" w:rsidP="00BA17B5">
      <w:pPr>
        <w:pStyle w:val="Sraopastraipa"/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AD0BBD">
        <w:rPr>
          <w:b/>
          <w:bCs/>
          <w:sz w:val="24"/>
          <w:szCs w:val="24"/>
        </w:rPr>
        <w:t>9</w:t>
      </w:r>
      <w:r w:rsidR="0078739F">
        <w:rPr>
          <w:b/>
          <w:bCs/>
          <w:sz w:val="24"/>
          <w:szCs w:val="24"/>
        </w:rPr>
        <w:t>. </w:t>
      </w:r>
      <w:r w:rsidR="00B04933">
        <w:rPr>
          <w:b/>
          <w:bCs/>
          <w:sz w:val="24"/>
          <w:szCs w:val="24"/>
        </w:rPr>
        <w:t>Sprendimo projekto autorius ar autorių grupė, sprendimo projekto iniciatoriai</w:t>
      </w:r>
      <w:r w:rsidR="0078739F">
        <w:rPr>
          <w:b/>
          <w:bCs/>
          <w:sz w:val="24"/>
          <w:szCs w:val="24"/>
        </w:rPr>
        <w:t>.</w:t>
      </w:r>
      <w:r w:rsidR="00DD7355">
        <w:rPr>
          <w:b/>
          <w:bCs/>
          <w:sz w:val="24"/>
          <w:szCs w:val="24"/>
        </w:rPr>
        <w:t xml:space="preserve"> </w:t>
      </w:r>
    </w:p>
    <w:p w14:paraId="686347FF" w14:textId="319673A3" w:rsidR="0078739F" w:rsidRPr="004D3021" w:rsidRDefault="00BA17B5" w:rsidP="004D3021">
      <w:pPr>
        <w:pStyle w:val="Sraopastraipa"/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Sprendimo projektą rengė Klaipėdos miesto savivaldybės administracijos Ugdymo ir kultūros departamento Švietimo skyriaus vyr. specialistė D. Andrijauskienė.</w:t>
      </w:r>
    </w:p>
    <w:p w14:paraId="72629E3F" w14:textId="39A3A326" w:rsidR="00B04933" w:rsidRPr="00B04933" w:rsidRDefault="004713A7" w:rsidP="00D076F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10</w:t>
      </w:r>
      <w:r w:rsidR="00B04933">
        <w:rPr>
          <w:b/>
          <w:sz w:val="24"/>
          <w:szCs w:val="24"/>
        </w:rPr>
        <w:t>. Kiti reikalingi pagrindimai ir paaiškinimai.</w:t>
      </w:r>
      <w:r w:rsidR="00DD7355">
        <w:rPr>
          <w:b/>
          <w:sz w:val="24"/>
          <w:szCs w:val="24"/>
        </w:rPr>
        <w:t xml:space="preserve"> </w:t>
      </w:r>
    </w:p>
    <w:p w14:paraId="0AE85AF6" w14:textId="14599123" w:rsidR="0078739F" w:rsidRPr="00BA17B5" w:rsidRDefault="00BA17B5" w:rsidP="00D076F9">
      <w:pPr>
        <w:tabs>
          <w:tab w:val="left" w:pos="993"/>
        </w:tabs>
        <w:ind w:firstLine="709"/>
        <w:rPr>
          <w:sz w:val="24"/>
          <w:szCs w:val="24"/>
        </w:rPr>
      </w:pPr>
      <w:r w:rsidRPr="00BA17B5">
        <w:rPr>
          <w:sz w:val="24"/>
          <w:szCs w:val="24"/>
        </w:rPr>
        <w:t>Nėra</w:t>
      </w:r>
      <w:r>
        <w:rPr>
          <w:sz w:val="24"/>
          <w:szCs w:val="24"/>
        </w:rPr>
        <w:t>.</w:t>
      </w:r>
    </w:p>
    <w:p w14:paraId="5378566E" w14:textId="77777777" w:rsidR="00904C76" w:rsidRDefault="00904C76" w:rsidP="007138D9">
      <w:pPr>
        <w:ind w:firstLine="720"/>
        <w:rPr>
          <w:sz w:val="24"/>
          <w:szCs w:val="24"/>
        </w:rPr>
      </w:pPr>
      <w:r>
        <w:rPr>
          <w:sz w:val="24"/>
          <w:szCs w:val="24"/>
        </w:rPr>
        <w:t>PRIDEDAMA:</w:t>
      </w:r>
    </w:p>
    <w:p w14:paraId="1AFBACC9" w14:textId="04D9255B" w:rsidR="0078739F" w:rsidRPr="00904C76" w:rsidRDefault="00904C76" w:rsidP="00904C76">
      <w:pPr>
        <w:ind w:firstLine="720"/>
        <w:jc w:val="both"/>
        <w:rPr>
          <w:sz w:val="24"/>
          <w:szCs w:val="24"/>
        </w:rPr>
      </w:pPr>
      <w:r w:rsidRPr="00904C76">
        <w:rPr>
          <w:sz w:val="24"/>
          <w:szCs w:val="24"/>
        </w:rPr>
        <w:t>1.</w:t>
      </w:r>
      <w:r w:rsidR="007138D9" w:rsidRPr="00904C76">
        <w:rPr>
          <w:b/>
          <w:sz w:val="24"/>
          <w:szCs w:val="24"/>
        </w:rPr>
        <w:t xml:space="preserve"> </w:t>
      </w:r>
      <w:r w:rsidR="0078739F" w:rsidRPr="00904C76">
        <w:rPr>
          <w:sz w:val="24"/>
          <w:szCs w:val="24"/>
        </w:rPr>
        <w:t>Teisės aktų, nurodytų sprendi</w:t>
      </w:r>
      <w:r w:rsidR="002365BA" w:rsidRPr="00904C76">
        <w:rPr>
          <w:sz w:val="24"/>
          <w:szCs w:val="24"/>
        </w:rPr>
        <w:t>mo projekto įžangoje, išraša</w:t>
      </w:r>
      <w:r w:rsidR="00C02CC8" w:rsidRPr="00904C76">
        <w:rPr>
          <w:sz w:val="24"/>
          <w:szCs w:val="24"/>
        </w:rPr>
        <w:t>s</w:t>
      </w:r>
      <w:r w:rsidR="002411D3">
        <w:rPr>
          <w:sz w:val="24"/>
          <w:szCs w:val="24"/>
        </w:rPr>
        <w:t>, 2</w:t>
      </w:r>
      <w:r w:rsidR="0078739F" w:rsidRPr="00904C76">
        <w:rPr>
          <w:sz w:val="24"/>
          <w:szCs w:val="24"/>
        </w:rPr>
        <w:t xml:space="preserve"> lapa</w:t>
      </w:r>
      <w:r w:rsidR="002411D3">
        <w:rPr>
          <w:sz w:val="24"/>
          <w:szCs w:val="24"/>
        </w:rPr>
        <w:t>i</w:t>
      </w:r>
      <w:r w:rsidR="0078739F" w:rsidRPr="00904C76">
        <w:rPr>
          <w:sz w:val="24"/>
          <w:szCs w:val="24"/>
        </w:rPr>
        <w:t>.</w:t>
      </w:r>
    </w:p>
    <w:p w14:paraId="55AEA65B" w14:textId="77777777" w:rsidR="007138D9" w:rsidRPr="00904C76" w:rsidRDefault="007138D9" w:rsidP="00904C76">
      <w:pPr>
        <w:ind w:firstLine="720"/>
        <w:jc w:val="both"/>
        <w:rPr>
          <w:sz w:val="24"/>
          <w:szCs w:val="24"/>
        </w:rPr>
      </w:pPr>
    </w:p>
    <w:p w14:paraId="39514994" w14:textId="77777777" w:rsidR="00DD7355" w:rsidRDefault="00DD7355" w:rsidP="00B42EDE">
      <w:pPr>
        <w:jc w:val="both"/>
        <w:rPr>
          <w:sz w:val="24"/>
          <w:szCs w:val="24"/>
        </w:rPr>
      </w:pPr>
    </w:p>
    <w:p w14:paraId="7ABEC2E5" w14:textId="6516DE0B" w:rsidR="00B043B6" w:rsidRPr="005B1D4A" w:rsidRDefault="002F3C21" w:rsidP="00B42EDE">
      <w:pPr>
        <w:jc w:val="both"/>
        <w:rPr>
          <w:sz w:val="24"/>
          <w:szCs w:val="24"/>
        </w:rPr>
      </w:pPr>
      <w:r w:rsidRPr="002F3C21">
        <w:rPr>
          <w:sz w:val="24"/>
          <w:szCs w:val="24"/>
        </w:rPr>
        <w:t xml:space="preserve">Švietimo skyriaus </w:t>
      </w:r>
      <w:r w:rsidR="00070E3B">
        <w:rPr>
          <w:sz w:val="24"/>
          <w:szCs w:val="24"/>
        </w:rPr>
        <w:t>vedėja</w:t>
      </w:r>
      <w:r w:rsidR="00070E3B">
        <w:rPr>
          <w:sz w:val="24"/>
          <w:szCs w:val="24"/>
        </w:rPr>
        <w:tab/>
      </w:r>
      <w:r w:rsidR="00070E3B">
        <w:rPr>
          <w:sz w:val="24"/>
          <w:szCs w:val="24"/>
        </w:rPr>
        <w:tab/>
      </w:r>
      <w:r w:rsidR="00070E3B">
        <w:rPr>
          <w:sz w:val="24"/>
          <w:szCs w:val="24"/>
        </w:rPr>
        <w:tab/>
      </w:r>
      <w:r w:rsidRPr="002F3C21">
        <w:rPr>
          <w:sz w:val="24"/>
          <w:szCs w:val="24"/>
        </w:rPr>
        <w:tab/>
      </w:r>
      <w:r w:rsidRPr="002F3C21">
        <w:rPr>
          <w:sz w:val="24"/>
          <w:szCs w:val="24"/>
        </w:rPr>
        <w:tab/>
      </w:r>
      <w:r w:rsidRPr="002F3C21">
        <w:rPr>
          <w:sz w:val="24"/>
          <w:szCs w:val="24"/>
        </w:rPr>
        <w:tab/>
      </w:r>
      <w:r w:rsidRPr="002F3C21">
        <w:rPr>
          <w:sz w:val="24"/>
          <w:szCs w:val="24"/>
        </w:rPr>
        <w:tab/>
      </w:r>
      <w:r w:rsidR="00070E3B">
        <w:rPr>
          <w:sz w:val="24"/>
          <w:szCs w:val="24"/>
        </w:rPr>
        <w:t>Laima Prižgintienė</w:t>
      </w:r>
    </w:p>
    <w:sectPr w:rsidR="00B043B6" w:rsidRPr="005B1D4A" w:rsidSect="00A72A47">
      <w:pgSz w:w="11907" w:h="16839" w:code="9"/>
      <w:pgMar w:top="1134" w:right="567" w:bottom="1134" w:left="1701" w:header="567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9F90C" w14:textId="77777777" w:rsidR="002C33F5" w:rsidRDefault="002C33F5" w:rsidP="00F41647">
      <w:r>
        <w:separator/>
      </w:r>
    </w:p>
  </w:endnote>
  <w:endnote w:type="continuationSeparator" w:id="0">
    <w:p w14:paraId="00C63B0C" w14:textId="77777777" w:rsidR="002C33F5" w:rsidRDefault="002C33F5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6AD3D" w14:textId="77777777" w:rsidR="002C33F5" w:rsidRDefault="002C33F5" w:rsidP="00F41647">
      <w:r>
        <w:separator/>
      </w:r>
    </w:p>
  </w:footnote>
  <w:footnote w:type="continuationSeparator" w:id="0">
    <w:p w14:paraId="0F2AF909" w14:textId="77777777" w:rsidR="002C33F5" w:rsidRDefault="002C33F5" w:rsidP="00F41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54FD"/>
    <w:multiLevelType w:val="hybridMultilevel"/>
    <w:tmpl w:val="FCCA75FE"/>
    <w:lvl w:ilvl="0" w:tplc="15A824F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110A5E"/>
    <w:multiLevelType w:val="multilevel"/>
    <w:tmpl w:val="17A0A9E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249E7BFD"/>
    <w:multiLevelType w:val="multilevel"/>
    <w:tmpl w:val="DB8E5F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1FC40E6"/>
    <w:multiLevelType w:val="multilevel"/>
    <w:tmpl w:val="E14A65B8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329B335D"/>
    <w:multiLevelType w:val="hybridMultilevel"/>
    <w:tmpl w:val="B802B182"/>
    <w:lvl w:ilvl="0" w:tplc="DDBAA70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5D16E9"/>
    <w:multiLevelType w:val="hybridMultilevel"/>
    <w:tmpl w:val="1CBA4F3E"/>
    <w:lvl w:ilvl="0" w:tplc="5818F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574057"/>
    <w:multiLevelType w:val="hybridMultilevel"/>
    <w:tmpl w:val="2158874E"/>
    <w:lvl w:ilvl="0" w:tplc="3A8670A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4C5340DB"/>
    <w:multiLevelType w:val="hybridMultilevel"/>
    <w:tmpl w:val="182A6EE8"/>
    <w:lvl w:ilvl="0" w:tplc="C19C3844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31765E"/>
    <w:multiLevelType w:val="hybridMultilevel"/>
    <w:tmpl w:val="19BA54E2"/>
    <w:lvl w:ilvl="0" w:tplc="FFBA3F1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C24028D"/>
    <w:multiLevelType w:val="multilevel"/>
    <w:tmpl w:val="209C75F6"/>
    <w:lvl w:ilvl="0">
      <w:start w:val="1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C058F8"/>
    <w:multiLevelType w:val="multilevel"/>
    <w:tmpl w:val="483EE63E"/>
    <w:lvl w:ilvl="0">
      <w:start w:val="1"/>
      <w:numFmt w:val="decimal"/>
      <w:lvlText w:val="%1."/>
      <w:lvlJc w:val="left"/>
      <w:pPr>
        <w:ind w:left="179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8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10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2040C"/>
    <w:rsid w:val="000231E3"/>
    <w:rsid w:val="00024730"/>
    <w:rsid w:val="000312B0"/>
    <w:rsid w:val="00034603"/>
    <w:rsid w:val="00036B69"/>
    <w:rsid w:val="00037D62"/>
    <w:rsid w:val="00050353"/>
    <w:rsid w:val="00050B34"/>
    <w:rsid w:val="00050D8F"/>
    <w:rsid w:val="00051391"/>
    <w:rsid w:val="000552C0"/>
    <w:rsid w:val="000570DF"/>
    <w:rsid w:val="000616C5"/>
    <w:rsid w:val="00062859"/>
    <w:rsid w:val="000708EC"/>
    <w:rsid w:val="00070E3B"/>
    <w:rsid w:val="00071EBB"/>
    <w:rsid w:val="0007527B"/>
    <w:rsid w:val="0008007D"/>
    <w:rsid w:val="00086B59"/>
    <w:rsid w:val="00086D9A"/>
    <w:rsid w:val="00090F1F"/>
    <w:rsid w:val="000944BF"/>
    <w:rsid w:val="000968D3"/>
    <w:rsid w:val="000B2812"/>
    <w:rsid w:val="000B5342"/>
    <w:rsid w:val="000D0515"/>
    <w:rsid w:val="000E6C34"/>
    <w:rsid w:val="000F4403"/>
    <w:rsid w:val="00115298"/>
    <w:rsid w:val="00115DC1"/>
    <w:rsid w:val="00117F91"/>
    <w:rsid w:val="0012247E"/>
    <w:rsid w:val="0013395B"/>
    <w:rsid w:val="00134130"/>
    <w:rsid w:val="00143556"/>
    <w:rsid w:val="001444C8"/>
    <w:rsid w:val="001456CE"/>
    <w:rsid w:val="001513BF"/>
    <w:rsid w:val="00155A51"/>
    <w:rsid w:val="00163473"/>
    <w:rsid w:val="001679A9"/>
    <w:rsid w:val="00170D5B"/>
    <w:rsid w:val="001811EA"/>
    <w:rsid w:val="001901F9"/>
    <w:rsid w:val="00192A26"/>
    <w:rsid w:val="00195E53"/>
    <w:rsid w:val="00197699"/>
    <w:rsid w:val="00197CCF"/>
    <w:rsid w:val="001A5064"/>
    <w:rsid w:val="001B01B1"/>
    <w:rsid w:val="001B1419"/>
    <w:rsid w:val="001B607A"/>
    <w:rsid w:val="001C7146"/>
    <w:rsid w:val="001D0C26"/>
    <w:rsid w:val="001D1AE7"/>
    <w:rsid w:val="001D369A"/>
    <w:rsid w:val="001D4F45"/>
    <w:rsid w:val="001D5605"/>
    <w:rsid w:val="001E4666"/>
    <w:rsid w:val="001E4877"/>
    <w:rsid w:val="002019FB"/>
    <w:rsid w:val="002053CB"/>
    <w:rsid w:val="00207A21"/>
    <w:rsid w:val="00211FEA"/>
    <w:rsid w:val="00215E10"/>
    <w:rsid w:val="00217184"/>
    <w:rsid w:val="00223952"/>
    <w:rsid w:val="00225CF4"/>
    <w:rsid w:val="002279FC"/>
    <w:rsid w:val="00233769"/>
    <w:rsid w:val="002342BC"/>
    <w:rsid w:val="002365BA"/>
    <w:rsid w:val="00237B69"/>
    <w:rsid w:val="002411D3"/>
    <w:rsid w:val="00242B88"/>
    <w:rsid w:val="00252A7B"/>
    <w:rsid w:val="002722AE"/>
    <w:rsid w:val="00275087"/>
    <w:rsid w:val="00276B28"/>
    <w:rsid w:val="00283AA2"/>
    <w:rsid w:val="00283FB9"/>
    <w:rsid w:val="00291226"/>
    <w:rsid w:val="002928C7"/>
    <w:rsid w:val="002B39CE"/>
    <w:rsid w:val="002B46C7"/>
    <w:rsid w:val="002B4DBF"/>
    <w:rsid w:val="002C33F5"/>
    <w:rsid w:val="002D3CF3"/>
    <w:rsid w:val="002D444A"/>
    <w:rsid w:val="002E0C01"/>
    <w:rsid w:val="002E6BF2"/>
    <w:rsid w:val="002E6D13"/>
    <w:rsid w:val="002F0BC9"/>
    <w:rsid w:val="002F3C21"/>
    <w:rsid w:val="002F5E80"/>
    <w:rsid w:val="00324750"/>
    <w:rsid w:val="00324D88"/>
    <w:rsid w:val="0033111D"/>
    <w:rsid w:val="003315CF"/>
    <w:rsid w:val="0033336B"/>
    <w:rsid w:val="00344A8C"/>
    <w:rsid w:val="00347F54"/>
    <w:rsid w:val="00350514"/>
    <w:rsid w:val="00350C2B"/>
    <w:rsid w:val="003548A5"/>
    <w:rsid w:val="00365F4C"/>
    <w:rsid w:val="0037233C"/>
    <w:rsid w:val="00372913"/>
    <w:rsid w:val="0037361A"/>
    <w:rsid w:val="00375A91"/>
    <w:rsid w:val="00381FEA"/>
    <w:rsid w:val="00384543"/>
    <w:rsid w:val="00385515"/>
    <w:rsid w:val="003935A0"/>
    <w:rsid w:val="003A2BEF"/>
    <w:rsid w:val="003A3546"/>
    <w:rsid w:val="003A6B74"/>
    <w:rsid w:val="003A6D5C"/>
    <w:rsid w:val="003B4FAF"/>
    <w:rsid w:val="003C02F6"/>
    <w:rsid w:val="003C09F9"/>
    <w:rsid w:val="003D3533"/>
    <w:rsid w:val="003D5F7D"/>
    <w:rsid w:val="003E11DC"/>
    <w:rsid w:val="003E5D65"/>
    <w:rsid w:val="003E603A"/>
    <w:rsid w:val="003F57CB"/>
    <w:rsid w:val="003F6DD1"/>
    <w:rsid w:val="003F7C9E"/>
    <w:rsid w:val="00405B54"/>
    <w:rsid w:val="0041272E"/>
    <w:rsid w:val="00416B3F"/>
    <w:rsid w:val="004179A4"/>
    <w:rsid w:val="004271F0"/>
    <w:rsid w:val="00430A91"/>
    <w:rsid w:val="00433CCC"/>
    <w:rsid w:val="0043654B"/>
    <w:rsid w:val="00436A35"/>
    <w:rsid w:val="00445CA9"/>
    <w:rsid w:val="004545AD"/>
    <w:rsid w:val="00462D1D"/>
    <w:rsid w:val="004713A7"/>
    <w:rsid w:val="00472954"/>
    <w:rsid w:val="004900E2"/>
    <w:rsid w:val="00492C69"/>
    <w:rsid w:val="00496D98"/>
    <w:rsid w:val="004B0BFC"/>
    <w:rsid w:val="004B243C"/>
    <w:rsid w:val="004B4CD2"/>
    <w:rsid w:val="004B61F0"/>
    <w:rsid w:val="004C6A9A"/>
    <w:rsid w:val="004D047B"/>
    <w:rsid w:val="004D3021"/>
    <w:rsid w:val="004D50DA"/>
    <w:rsid w:val="004D5492"/>
    <w:rsid w:val="004D6A76"/>
    <w:rsid w:val="004E514E"/>
    <w:rsid w:val="004F20C4"/>
    <w:rsid w:val="005012A9"/>
    <w:rsid w:val="005024A0"/>
    <w:rsid w:val="005077E3"/>
    <w:rsid w:val="005129E1"/>
    <w:rsid w:val="005165CF"/>
    <w:rsid w:val="00516DB1"/>
    <w:rsid w:val="0052124A"/>
    <w:rsid w:val="00524DA3"/>
    <w:rsid w:val="005303B5"/>
    <w:rsid w:val="00532F4E"/>
    <w:rsid w:val="00537F9C"/>
    <w:rsid w:val="0054047E"/>
    <w:rsid w:val="00541E89"/>
    <w:rsid w:val="00550020"/>
    <w:rsid w:val="005522A6"/>
    <w:rsid w:val="00552AA9"/>
    <w:rsid w:val="00562A15"/>
    <w:rsid w:val="005658A3"/>
    <w:rsid w:val="005720A9"/>
    <w:rsid w:val="00576CF7"/>
    <w:rsid w:val="00577A25"/>
    <w:rsid w:val="00583E09"/>
    <w:rsid w:val="0058408F"/>
    <w:rsid w:val="0059321C"/>
    <w:rsid w:val="005942FC"/>
    <w:rsid w:val="00597C66"/>
    <w:rsid w:val="005A1FAF"/>
    <w:rsid w:val="005A3D21"/>
    <w:rsid w:val="005B1D4A"/>
    <w:rsid w:val="005B4482"/>
    <w:rsid w:val="005C0BFF"/>
    <w:rsid w:val="005C29DF"/>
    <w:rsid w:val="005C73A8"/>
    <w:rsid w:val="005D327A"/>
    <w:rsid w:val="005E33C2"/>
    <w:rsid w:val="005E5010"/>
    <w:rsid w:val="005F793F"/>
    <w:rsid w:val="00601059"/>
    <w:rsid w:val="00601B1C"/>
    <w:rsid w:val="00603FA8"/>
    <w:rsid w:val="00606132"/>
    <w:rsid w:val="006104E0"/>
    <w:rsid w:val="006112C0"/>
    <w:rsid w:val="00611C90"/>
    <w:rsid w:val="00612DE5"/>
    <w:rsid w:val="00616396"/>
    <w:rsid w:val="0062001E"/>
    <w:rsid w:val="00623D5C"/>
    <w:rsid w:val="006449DA"/>
    <w:rsid w:val="00650323"/>
    <w:rsid w:val="006534E0"/>
    <w:rsid w:val="00664949"/>
    <w:rsid w:val="006746A7"/>
    <w:rsid w:val="00675A62"/>
    <w:rsid w:val="006835B0"/>
    <w:rsid w:val="006901AD"/>
    <w:rsid w:val="00693C11"/>
    <w:rsid w:val="006A09D2"/>
    <w:rsid w:val="006A0B12"/>
    <w:rsid w:val="006A187B"/>
    <w:rsid w:val="006B429F"/>
    <w:rsid w:val="006B6202"/>
    <w:rsid w:val="006B7E8E"/>
    <w:rsid w:val="006C0F50"/>
    <w:rsid w:val="006C4357"/>
    <w:rsid w:val="006D728B"/>
    <w:rsid w:val="006E106A"/>
    <w:rsid w:val="006F1435"/>
    <w:rsid w:val="006F1F74"/>
    <w:rsid w:val="006F416F"/>
    <w:rsid w:val="006F4715"/>
    <w:rsid w:val="006F6D72"/>
    <w:rsid w:val="00700A53"/>
    <w:rsid w:val="007105CD"/>
    <w:rsid w:val="00710820"/>
    <w:rsid w:val="007126B3"/>
    <w:rsid w:val="007138D9"/>
    <w:rsid w:val="00713B26"/>
    <w:rsid w:val="007161F6"/>
    <w:rsid w:val="0073578F"/>
    <w:rsid w:val="0074350C"/>
    <w:rsid w:val="007462B2"/>
    <w:rsid w:val="007463DE"/>
    <w:rsid w:val="0074785E"/>
    <w:rsid w:val="007547F4"/>
    <w:rsid w:val="007775F7"/>
    <w:rsid w:val="00777EBA"/>
    <w:rsid w:val="00781BA9"/>
    <w:rsid w:val="007868A9"/>
    <w:rsid w:val="0078739F"/>
    <w:rsid w:val="00796318"/>
    <w:rsid w:val="00796FAE"/>
    <w:rsid w:val="007A1A1B"/>
    <w:rsid w:val="007A4347"/>
    <w:rsid w:val="007A656A"/>
    <w:rsid w:val="007B21E3"/>
    <w:rsid w:val="007B4C7D"/>
    <w:rsid w:val="007B6839"/>
    <w:rsid w:val="007B6A52"/>
    <w:rsid w:val="007C085C"/>
    <w:rsid w:val="007C308C"/>
    <w:rsid w:val="007D2B09"/>
    <w:rsid w:val="007E6DED"/>
    <w:rsid w:val="007F00EA"/>
    <w:rsid w:val="00801E4F"/>
    <w:rsid w:val="008045CF"/>
    <w:rsid w:val="00806581"/>
    <w:rsid w:val="008139E4"/>
    <w:rsid w:val="00817DBA"/>
    <w:rsid w:val="00820C4C"/>
    <w:rsid w:val="00825E58"/>
    <w:rsid w:val="008301AA"/>
    <w:rsid w:val="00833537"/>
    <w:rsid w:val="008455E8"/>
    <w:rsid w:val="00847169"/>
    <w:rsid w:val="00852960"/>
    <w:rsid w:val="00857961"/>
    <w:rsid w:val="008623E9"/>
    <w:rsid w:val="00864F6F"/>
    <w:rsid w:val="00867990"/>
    <w:rsid w:val="00891C17"/>
    <w:rsid w:val="00892C36"/>
    <w:rsid w:val="00897BA2"/>
    <w:rsid w:val="008B5CA7"/>
    <w:rsid w:val="008C12E5"/>
    <w:rsid w:val="008C6BDA"/>
    <w:rsid w:val="008D087D"/>
    <w:rsid w:val="008D08C3"/>
    <w:rsid w:val="008D1713"/>
    <w:rsid w:val="008D3E3C"/>
    <w:rsid w:val="008D69DD"/>
    <w:rsid w:val="008D7A53"/>
    <w:rsid w:val="008E1A3D"/>
    <w:rsid w:val="008E32B1"/>
    <w:rsid w:val="008E411C"/>
    <w:rsid w:val="008E650B"/>
    <w:rsid w:val="008F138A"/>
    <w:rsid w:val="008F3683"/>
    <w:rsid w:val="008F5D51"/>
    <w:rsid w:val="008F665C"/>
    <w:rsid w:val="008F77DE"/>
    <w:rsid w:val="00901EB5"/>
    <w:rsid w:val="00904C76"/>
    <w:rsid w:val="00906E5A"/>
    <w:rsid w:val="009111A8"/>
    <w:rsid w:val="00932AB2"/>
    <w:rsid w:val="00932DDD"/>
    <w:rsid w:val="00961071"/>
    <w:rsid w:val="00962F9F"/>
    <w:rsid w:val="00965576"/>
    <w:rsid w:val="00967AA3"/>
    <w:rsid w:val="0097303F"/>
    <w:rsid w:val="00974B8F"/>
    <w:rsid w:val="009753A9"/>
    <w:rsid w:val="00983020"/>
    <w:rsid w:val="009963C0"/>
    <w:rsid w:val="009A6D1C"/>
    <w:rsid w:val="009A7E3C"/>
    <w:rsid w:val="009B77B1"/>
    <w:rsid w:val="009C2BC2"/>
    <w:rsid w:val="009C37F7"/>
    <w:rsid w:val="009D4A5D"/>
    <w:rsid w:val="009E342C"/>
    <w:rsid w:val="009E3F08"/>
    <w:rsid w:val="00A01B5D"/>
    <w:rsid w:val="00A03E6A"/>
    <w:rsid w:val="00A1309D"/>
    <w:rsid w:val="00A3260E"/>
    <w:rsid w:val="00A35BF2"/>
    <w:rsid w:val="00A44DC7"/>
    <w:rsid w:val="00A457A7"/>
    <w:rsid w:val="00A46C48"/>
    <w:rsid w:val="00A51DA4"/>
    <w:rsid w:val="00A56070"/>
    <w:rsid w:val="00A64C11"/>
    <w:rsid w:val="00A67D9C"/>
    <w:rsid w:val="00A72A47"/>
    <w:rsid w:val="00A75AB5"/>
    <w:rsid w:val="00A801C2"/>
    <w:rsid w:val="00A8670A"/>
    <w:rsid w:val="00A8779F"/>
    <w:rsid w:val="00A9592B"/>
    <w:rsid w:val="00A95C0B"/>
    <w:rsid w:val="00AA5DFD"/>
    <w:rsid w:val="00AB77C4"/>
    <w:rsid w:val="00AB78AE"/>
    <w:rsid w:val="00AD06D4"/>
    <w:rsid w:val="00AD0BBD"/>
    <w:rsid w:val="00AD12CB"/>
    <w:rsid w:val="00AD2EE1"/>
    <w:rsid w:val="00AD50EC"/>
    <w:rsid w:val="00AD7A37"/>
    <w:rsid w:val="00AE5354"/>
    <w:rsid w:val="00AF283B"/>
    <w:rsid w:val="00AF2A8E"/>
    <w:rsid w:val="00B043B6"/>
    <w:rsid w:val="00B04933"/>
    <w:rsid w:val="00B05442"/>
    <w:rsid w:val="00B071F9"/>
    <w:rsid w:val="00B16A01"/>
    <w:rsid w:val="00B32970"/>
    <w:rsid w:val="00B36A89"/>
    <w:rsid w:val="00B40258"/>
    <w:rsid w:val="00B41FA4"/>
    <w:rsid w:val="00B42EDE"/>
    <w:rsid w:val="00B47E73"/>
    <w:rsid w:val="00B50069"/>
    <w:rsid w:val="00B5008A"/>
    <w:rsid w:val="00B5170E"/>
    <w:rsid w:val="00B53FD1"/>
    <w:rsid w:val="00B61DEA"/>
    <w:rsid w:val="00B71105"/>
    <w:rsid w:val="00B7320C"/>
    <w:rsid w:val="00B85703"/>
    <w:rsid w:val="00B86AF3"/>
    <w:rsid w:val="00BA0DEE"/>
    <w:rsid w:val="00BA17B5"/>
    <w:rsid w:val="00BA287B"/>
    <w:rsid w:val="00BA573F"/>
    <w:rsid w:val="00BA5C41"/>
    <w:rsid w:val="00BA6196"/>
    <w:rsid w:val="00BB07E2"/>
    <w:rsid w:val="00BB38EC"/>
    <w:rsid w:val="00BB3A79"/>
    <w:rsid w:val="00BC03F6"/>
    <w:rsid w:val="00BE3700"/>
    <w:rsid w:val="00BE48DE"/>
    <w:rsid w:val="00BE4A03"/>
    <w:rsid w:val="00BF01AE"/>
    <w:rsid w:val="00C02648"/>
    <w:rsid w:val="00C02CC8"/>
    <w:rsid w:val="00C10EA7"/>
    <w:rsid w:val="00C16E65"/>
    <w:rsid w:val="00C25B93"/>
    <w:rsid w:val="00C26D2A"/>
    <w:rsid w:val="00C30011"/>
    <w:rsid w:val="00C331DC"/>
    <w:rsid w:val="00C412E4"/>
    <w:rsid w:val="00C4293C"/>
    <w:rsid w:val="00C45C8D"/>
    <w:rsid w:val="00C54D3F"/>
    <w:rsid w:val="00C55426"/>
    <w:rsid w:val="00C61E9B"/>
    <w:rsid w:val="00C620E8"/>
    <w:rsid w:val="00C64975"/>
    <w:rsid w:val="00C70A51"/>
    <w:rsid w:val="00C73835"/>
    <w:rsid w:val="00C73DF4"/>
    <w:rsid w:val="00C74583"/>
    <w:rsid w:val="00C768D5"/>
    <w:rsid w:val="00C80F9E"/>
    <w:rsid w:val="00C84712"/>
    <w:rsid w:val="00C950B5"/>
    <w:rsid w:val="00C97FAC"/>
    <w:rsid w:val="00CA7B58"/>
    <w:rsid w:val="00CB3E22"/>
    <w:rsid w:val="00CC6760"/>
    <w:rsid w:val="00CC6817"/>
    <w:rsid w:val="00CC6AFC"/>
    <w:rsid w:val="00CC741F"/>
    <w:rsid w:val="00CD3143"/>
    <w:rsid w:val="00CE69D4"/>
    <w:rsid w:val="00CF144A"/>
    <w:rsid w:val="00D0213F"/>
    <w:rsid w:val="00D0230D"/>
    <w:rsid w:val="00D05035"/>
    <w:rsid w:val="00D076F9"/>
    <w:rsid w:val="00D1275A"/>
    <w:rsid w:val="00D224D1"/>
    <w:rsid w:val="00D22706"/>
    <w:rsid w:val="00D2674B"/>
    <w:rsid w:val="00D37910"/>
    <w:rsid w:val="00D46278"/>
    <w:rsid w:val="00D50B27"/>
    <w:rsid w:val="00D521DC"/>
    <w:rsid w:val="00D540D8"/>
    <w:rsid w:val="00D569E3"/>
    <w:rsid w:val="00D65356"/>
    <w:rsid w:val="00D6756B"/>
    <w:rsid w:val="00D7260A"/>
    <w:rsid w:val="00D80F3B"/>
    <w:rsid w:val="00D81831"/>
    <w:rsid w:val="00D81DC8"/>
    <w:rsid w:val="00D847CE"/>
    <w:rsid w:val="00D952CE"/>
    <w:rsid w:val="00DA6214"/>
    <w:rsid w:val="00DA6942"/>
    <w:rsid w:val="00DA7850"/>
    <w:rsid w:val="00DB76C4"/>
    <w:rsid w:val="00DC28B8"/>
    <w:rsid w:val="00DC4883"/>
    <w:rsid w:val="00DD259C"/>
    <w:rsid w:val="00DD7355"/>
    <w:rsid w:val="00DE0BFB"/>
    <w:rsid w:val="00DE2FB2"/>
    <w:rsid w:val="00DF16B4"/>
    <w:rsid w:val="00DF46C2"/>
    <w:rsid w:val="00E05B58"/>
    <w:rsid w:val="00E119F7"/>
    <w:rsid w:val="00E17632"/>
    <w:rsid w:val="00E239AC"/>
    <w:rsid w:val="00E37B92"/>
    <w:rsid w:val="00E51A5E"/>
    <w:rsid w:val="00E5391F"/>
    <w:rsid w:val="00E54F64"/>
    <w:rsid w:val="00E5740E"/>
    <w:rsid w:val="00E622E7"/>
    <w:rsid w:val="00E64516"/>
    <w:rsid w:val="00E65B25"/>
    <w:rsid w:val="00E71F63"/>
    <w:rsid w:val="00E80D3E"/>
    <w:rsid w:val="00E8226E"/>
    <w:rsid w:val="00E82487"/>
    <w:rsid w:val="00E838C7"/>
    <w:rsid w:val="00E96582"/>
    <w:rsid w:val="00EA2F70"/>
    <w:rsid w:val="00EA44BC"/>
    <w:rsid w:val="00EA65AF"/>
    <w:rsid w:val="00EB4B69"/>
    <w:rsid w:val="00EC10BA"/>
    <w:rsid w:val="00EC5237"/>
    <w:rsid w:val="00ED1DA5"/>
    <w:rsid w:val="00ED3397"/>
    <w:rsid w:val="00EE0F7E"/>
    <w:rsid w:val="00EE38A3"/>
    <w:rsid w:val="00EE49CB"/>
    <w:rsid w:val="00F05669"/>
    <w:rsid w:val="00F05A47"/>
    <w:rsid w:val="00F10749"/>
    <w:rsid w:val="00F1519F"/>
    <w:rsid w:val="00F256F7"/>
    <w:rsid w:val="00F266B0"/>
    <w:rsid w:val="00F27555"/>
    <w:rsid w:val="00F27931"/>
    <w:rsid w:val="00F33612"/>
    <w:rsid w:val="00F35213"/>
    <w:rsid w:val="00F3570B"/>
    <w:rsid w:val="00F40352"/>
    <w:rsid w:val="00F40554"/>
    <w:rsid w:val="00F41647"/>
    <w:rsid w:val="00F51904"/>
    <w:rsid w:val="00F52158"/>
    <w:rsid w:val="00F5396A"/>
    <w:rsid w:val="00F5739F"/>
    <w:rsid w:val="00F57C1B"/>
    <w:rsid w:val="00F60107"/>
    <w:rsid w:val="00F66221"/>
    <w:rsid w:val="00F67257"/>
    <w:rsid w:val="00F71567"/>
    <w:rsid w:val="00F72F3B"/>
    <w:rsid w:val="00F81D8D"/>
    <w:rsid w:val="00F91A6F"/>
    <w:rsid w:val="00F9385C"/>
    <w:rsid w:val="00FA7FA7"/>
    <w:rsid w:val="00FB5A61"/>
    <w:rsid w:val="00FC2786"/>
    <w:rsid w:val="00FC598F"/>
    <w:rsid w:val="00FD252C"/>
    <w:rsid w:val="00FE0CD1"/>
    <w:rsid w:val="00FE273D"/>
    <w:rsid w:val="00FE6AC5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E2D5"/>
  <w15:docId w15:val="{3C10B8A8-F318-4135-A866-F380BE7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3">
    <w:name w:val="heading 3"/>
    <w:basedOn w:val="prastasis"/>
    <w:next w:val="prastasis"/>
    <w:link w:val="Antrat3Diagrama"/>
    <w:semiHidden/>
    <w:unhideWhenUsed/>
    <w:qFormat/>
    <w:rsid w:val="006746A7"/>
    <w:pPr>
      <w:keepNext/>
      <w:jc w:val="center"/>
      <w:outlineLvl w:val="2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uiPriority w:val="59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Pagrindinistekstas2">
    <w:name w:val="Body Text 2"/>
    <w:basedOn w:val="prastasis"/>
    <w:link w:val="Pagrindinistekstas2Diagrama"/>
    <w:rsid w:val="00B42EDE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rsid w:val="00B42EDE"/>
  </w:style>
  <w:style w:type="paragraph" w:customStyle="1" w:styleId="CharChar3DiagramaDiagrama">
    <w:name w:val="Char Char3 Diagrama Diagrama"/>
    <w:basedOn w:val="prastasis"/>
    <w:rsid w:val="00B42EDE"/>
    <w:pPr>
      <w:spacing w:after="160" w:line="240" w:lineRule="exact"/>
    </w:pPr>
    <w:rPr>
      <w:rFonts w:ascii="Tahoma" w:hAnsi="Tahoma"/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rsid w:val="00B42EDE"/>
    <w:pPr>
      <w:spacing w:after="120" w:line="480" w:lineRule="auto"/>
      <w:ind w:left="283"/>
    </w:pPr>
    <w:rPr>
      <w:lang w:eastAsia="en-US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B42EDE"/>
    <w:rPr>
      <w:lang w:eastAsia="en-US"/>
    </w:rPr>
  </w:style>
  <w:style w:type="paragraph" w:customStyle="1" w:styleId="CharChar3DiagramaDiagrama0">
    <w:name w:val="Char Char3 Diagrama Diagrama"/>
    <w:basedOn w:val="prastasis"/>
    <w:rsid w:val="00D521DC"/>
    <w:pPr>
      <w:spacing w:after="160" w:line="240" w:lineRule="exact"/>
    </w:pPr>
    <w:rPr>
      <w:rFonts w:ascii="Tahoma" w:hAnsi="Tahoma"/>
      <w:lang w:val="en-US" w:eastAsia="en-US"/>
    </w:rPr>
  </w:style>
  <w:style w:type="paragraph" w:styleId="Paprastasistekstas">
    <w:name w:val="Plain Text"/>
    <w:basedOn w:val="prastasis"/>
    <w:link w:val="PaprastasistekstasDiagrama"/>
    <w:rsid w:val="00D521DC"/>
    <w:rPr>
      <w:rFonts w:ascii="Courier New" w:hAnsi="Courier New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D521DC"/>
    <w:rPr>
      <w:rFonts w:ascii="Courier New" w:hAnsi="Courier New"/>
      <w:lang w:eastAsia="en-US"/>
    </w:rPr>
  </w:style>
  <w:style w:type="paragraph" w:customStyle="1" w:styleId="statymopavad">
    <w:name w:val="Įstatymo pavad."/>
    <w:basedOn w:val="prastasis"/>
    <w:rsid w:val="00D521DC"/>
    <w:pPr>
      <w:spacing w:line="360" w:lineRule="auto"/>
      <w:ind w:firstLine="720"/>
      <w:jc w:val="center"/>
    </w:pPr>
    <w:rPr>
      <w:rFonts w:ascii="TimesLT" w:hAnsi="TimesLT"/>
      <w:caps/>
      <w:sz w:val="24"/>
      <w:lang w:eastAsia="en-US"/>
    </w:rPr>
  </w:style>
  <w:style w:type="character" w:customStyle="1" w:styleId="Datametai">
    <w:name w:val="Data_metai"/>
    <w:basedOn w:val="Numatytasispastraiposriftas"/>
    <w:rsid w:val="00D521DC"/>
  </w:style>
  <w:style w:type="paragraph" w:styleId="Pagrindiniotekstotrauka">
    <w:name w:val="Body Text Indent"/>
    <w:basedOn w:val="prastasis"/>
    <w:link w:val="PagrindiniotekstotraukaDiagrama"/>
    <w:rsid w:val="006746A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6746A7"/>
  </w:style>
  <w:style w:type="character" w:customStyle="1" w:styleId="Antrat3Diagrama">
    <w:name w:val="Antraštė 3 Diagrama"/>
    <w:basedOn w:val="Numatytasispastraiposriftas"/>
    <w:link w:val="Antrat3"/>
    <w:semiHidden/>
    <w:rsid w:val="006746A7"/>
    <w:rPr>
      <w:sz w:val="24"/>
      <w:lang w:eastAsia="en-US"/>
    </w:rPr>
  </w:style>
  <w:style w:type="paragraph" w:styleId="Pagrindinistekstas3">
    <w:name w:val="Body Text 3"/>
    <w:basedOn w:val="prastasis"/>
    <w:link w:val="Pagrindinistekstas3Diagrama"/>
    <w:rsid w:val="00D0213F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D0213F"/>
    <w:rPr>
      <w:sz w:val="16"/>
      <w:szCs w:val="16"/>
    </w:rPr>
  </w:style>
  <w:style w:type="paragraph" w:customStyle="1" w:styleId="patvirtinta">
    <w:name w:val="patvirtinta"/>
    <w:basedOn w:val="prastasis"/>
    <w:rsid w:val="00D0213F"/>
    <w:pPr>
      <w:autoSpaceDE w:val="0"/>
      <w:autoSpaceDN w:val="0"/>
      <w:ind w:left="5953"/>
    </w:pPr>
    <w:rPr>
      <w:rFonts w:ascii="TimesLT" w:hAnsi="TimesLT"/>
      <w:lang w:val="en-US" w:eastAsia="en-US"/>
    </w:rPr>
  </w:style>
  <w:style w:type="paragraph" w:styleId="Sraopastraipa">
    <w:name w:val="List Paragraph"/>
    <w:basedOn w:val="prastasis"/>
    <w:uiPriority w:val="34"/>
    <w:qFormat/>
    <w:rsid w:val="007E6DED"/>
    <w:pPr>
      <w:ind w:left="720"/>
      <w:contextualSpacing/>
    </w:pPr>
  </w:style>
  <w:style w:type="paragraph" w:customStyle="1" w:styleId="DiagramaDiagrama3">
    <w:name w:val="Diagrama Diagrama3"/>
    <w:basedOn w:val="prastasis"/>
    <w:rsid w:val="00492C69"/>
    <w:pPr>
      <w:spacing w:after="160" w:line="240" w:lineRule="exact"/>
    </w:pPr>
    <w:rPr>
      <w:rFonts w:ascii="Tahoma" w:hAnsi="Tahoma"/>
      <w:lang w:val="en-US" w:eastAsia="en-US"/>
    </w:rPr>
  </w:style>
  <w:style w:type="paragraph" w:styleId="Pavadinimas">
    <w:name w:val="Title"/>
    <w:basedOn w:val="prastasis"/>
    <w:link w:val="PavadinimasDiagrama"/>
    <w:qFormat/>
    <w:rsid w:val="00612DE5"/>
    <w:pPr>
      <w:jc w:val="center"/>
    </w:pPr>
    <w:rPr>
      <w:b/>
      <w:sz w:val="24"/>
      <w:lang w:eastAsia="en-US"/>
    </w:rPr>
  </w:style>
  <w:style w:type="character" w:customStyle="1" w:styleId="PavadinimasDiagrama">
    <w:name w:val="Pavadinimas Diagrama"/>
    <w:basedOn w:val="Numatytasispastraiposriftas"/>
    <w:link w:val="Pavadinimas"/>
    <w:rsid w:val="00612DE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0A3F5-C4AD-4CC8-9836-E1811F0F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2778</Words>
  <Characters>1584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Virginija Palaimiene</cp:lastModifiedBy>
  <cp:revision>2</cp:revision>
  <cp:lastPrinted>2016-10-03T11:09:00Z</cp:lastPrinted>
  <dcterms:created xsi:type="dcterms:W3CDTF">2018-02-20T07:47:00Z</dcterms:created>
  <dcterms:modified xsi:type="dcterms:W3CDTF">2018-02-20T07:47:00Z</dcterms:modified>
</cp:coreProperties>
</file>