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83CEA0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6983CEA1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6983CEA2" w14:textId="77777777" w:rsidR="00C064D8" w:rsidRDefault="00C064D8" w:rsidP="00C064D8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14:paraId="6983CEA3" w14:textId="77777777" w:rsidR="00C064D8" w:rsidRDefault="00C064D8" w:rsidP="00C064D8">
      <w:pPr>
        <w:jc w:val="center"/>
      </w:pPr>
      <w:r>
        <w:rPr>
          <w:b/>
          <w:caps/>
        </w:rPr>
        <w:t xml:space="preserve">DĖL </w:t>
      </w:r>
      <w:r>
        <w:rPr>
          <w:b/>
        </w:rPr>
        <w:t>VIEŠOSIOS ĮSTAIGOS „KLAIPĖDA ID“ TEIKIAMŲ KŪRYBINIO INKUBATORIAUS KULTŪROS FABRIKO PASLAUGŲ ĮKAINIŲ PATVIRTINIMO</w:t>
      </w:r>
    </w:p>
    <w:p w14:paraId="6983CEA4" w14:textId="77777777" w:rsidR="00446AC7" w:rsidRDefault="00446AC7" w:rsidP="003077A5">
      <w:pPr>
        <w:jc w:val="center"/>
      </w:pPr>
    </w:p>
    <w:bookmarkStart w:id="1" w:name="registravimoDataIlga"/>
    <w:p w14:paraId="6983CEA5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sausio 11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T1-10</w:t>
      </w:r>
      <w:bookmarkEnd w:id="2"/>
    </w:p>
    <w:p w14:paraId="6983CEA6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6983CEA7" w14:textId="77777777" w:rsidR="00446AC7" w:rsidRPr="00062FFE" w:rsidRDefault="00446AC7" w:rsidP="003077A5">
      <w:pPr>
        <w:jc w:val="center"/>
      </w:pPr>
    </w:p>
    <w:p w14:paraId="6983CEA8" w14:textId="77777777" w:rsidR="00446AC7" w:rsidRDefault="00446AC7" w:rsidP="003077A5">
      <w:pPr>
        <w:jc w:val="center"/>
      </w:pPr>
    </w:p>
    <w:p w14:paraId="6983CEA9" w14:textId="77777777" w:rsidR="00C064D8" w:rsidRDefault="00C064D8" w:rsidP="00C064D8">
      <w:pPr>
        <w:pStyle w:val="Antrats"/>
        <w:ind w:firstLine="709"/>
        <w:jc w:val="both"/>
      </w:pPr>
      <w:r>
        <w:t>Vadovaudamasi Lietuvos Respublikos vietos savivaldos įstatymo 16 straipsnio 2 dalies 37 punktu ir 18 straipsnio 1 dalimi</w:t>
      </w:r>
      <w:r>
        <w:rPr>
          <w:color w:val="000000"/>
        </w:rPr>
        <w:t>,</w:t>
      </w:r>
      <w:r>
        <w:t xml:space="preserve"> </w:t>
      </w:r>
      <w:r>
        <w:rPr>
          <w:color w:val="000000"/>
        </w:rPr>
        <w:t>Lietuvos Respublikos viešųjų įstaigų įstatymo 10 straipsnio 1 dalies 3 punktu ir atsižvelgdama į Klaipėdos miesto savivaldybės tarybos 2008 m. balandžio 3 d. sprendimą Nr. T2</w:t>
      </w:r>
      <w:r>
        <w:rPr>
          <w:color w:val="000000"/>
        </w:rPr>
        <w:noBreakHyphen/>
        <w:t xml:space="preserve">106 „Dėl savivaldybės turtinių ir neturtinių teisių įgyvendinimo viešosiose įstaigose“ ir </w:t>
      </w:r>
      <w:r>
        <w:rPr>
          <w:bCs/>
        </w:rPr>
        <w:t>Viešųjų paslaugų, kurias teikia Klaipėdos miesto savivaldybės kontroliuojamos įmonės ir įstaigos, kainų (tarifų) projektų parengimo, pateikimo, svarstymo ir tvirtinimo tvark</w:t>
      </w:r>
      <w:r>
        <w:t xml:space="preserve">os aprašą, patvirtintą Klaipėdos miesto savivaldybės administracijos direktoriaus 2018 m. sausio 16 d. įsakymu Nr. AD1-123 „Dėl </w:t>
      </w:r>
      <w:r>
        <w:rPr>
          <w:bCs/>
        </w:rPr>
        <w:t>Viešųjų paslaugų, kurias teikia Klaipėdos miesto savivaldybės kontroliuojamos įmonės ir įstaigos, kainų (tarifų) projektų parengimo, pateikimo, svarstymo ir tvirtinimo tvark</w:t>
      </w:r>
      <w:r>
        <w:t xml:space="preserve">os aprašo patvirtinimo“,  Klaipėdos miesto savivaldybės taryba </w:t>
      </w:r>
      <w:r>
        <w:rPr>
          <w:spacing w:val="60"/>
        </w:rPr>
        <w:t>nusprendži</w:t>
      </w:r>
      <w:r>
        <w:t>a:</w:t>
      </w:r>
    </w:p>
    <w:p w14:paraId="6983CEAA" w14:textId="77777777" w:rsidR="00C064D8" w:rsidRDefault="00C064D8" w:rsidP="00C064D8">
      <w:pPr>
        <w:pStyle w:val="Antrats"/>
        <w:ind w:firstLine="709"/>
        <w:jc w:val="both"/>
      </w:pPr>
      <w:r>
        <w:rPr>
          <w:color w:val="000000"/>
        </w:rPr>
        <w:t>1</w:t>
      </w:r>
      <w:r>
        <w:t>. Patvirtinti viešosios įstaigos „Klaipėda ID“ teikiamų kūrybinio inkubatoriaus Kultūros fabriko paslaugų įkainius (priedas).</w:t>
      </w:r>
    </w:p>
    <w:p w14:paraId="6983CEAB" w14:textId="77777777" w:rsidR="00C064D8" w:rsidRDefault="00C064D8" w:rsidP="00C064D8">
      <w:pPr>
        <w:pStyle w:val="Antrats"/>
        <w:ind w:firstLine="709"/>
        <w:jc w:val="both"/>
      </w:pPr>
      <w:r>
        <w:t>2. Pripažinti netekusiu galios Klaipėdos miesto savivaldybės tarybos 2015 m. lapkričio 26 d. sprendimą Nr. T2-306 „Dėl viešosios įstaigos Klaipėdos ekonominės plėtros agentūros teikiamų kūrybinio inkubatoriaus Kultūros fabriko paslaugų įkainių patvirtinimo“.</w:t>
      </w:r>
    </w:p>
    <w:p w14:paraId="6983CEAC" w14:textId="77777777" w:rsidR="00C064D8" w:rsidRDefault="00C064D8" w:rsidP="00C064D8">
      <w:pPr>
        <w:pStyle w:val="Antrats"/>
        <w:ind w:firstLine="709"/>
        <w:jc w:val="both"/>
      </w:pPr>
      <w:r>
        <w:t>3. Skelbti šį sprendimą Teisės aktų registre ir Klaipėdos miesto savivaldybės interneto svetainėje.</w:t>
      </w:r>
    </w:p>
    <w:p w14:paraId="6983CEAD" w14:textId="77777777" w:rsidR="00C064D8" w:rsidRDefault="00C064D8" w:rsidP="00C064D8">
      <w:pPr>
        <w:ind w:firstLine="720"/>
        <w:jc w:val="both"/>
      </w:pPr>
    </w:p>
    <w:p w14:paraId="6983CEAE" w14:textId="77777777" w:rsidR="00C064D8" w:rsidRDefault="00C064D8" w:rsidP="00C064D8">
      <w:pPr>
        <w:jc w:val="both"/>
      </w:pPr>
    </w:p>
    <w:tbl>
      <w:tblPr>
        <w:tblW w:w="9638" w:type="dxa"/>
        <w:tblLook w:val="04A0" w:firstRow="1" w:lastRow="0" w:firstColumn="1" w:lastColumn="0" w:noHBand="0" w:noVBand="1"/>
      </w:tblPr>
      <w:tblGrid>
        <w:gridCol w:w="6494"/>
        <w:gridCol w:w="3144"/>
      </w:tblGrid>
      <w:tr w:rsidR="00C064D8" w14:paraId="6983CEB1" w14:textId="77777777" w:rsidTr="00501433">
        <w:tc>
          <w:tcPr>
            <w:tcW w:w="6493" w:type="dxa"/>
            <w:shd w:val="clear" w:color="auto" w:fill="auto"/>
          </w:tcPr>
          <w:p w14:paraId="6983CEAF" w14:textId="77777777" w:rsidR="00C064D8" w:rsidRDefault="00C064D8" w:rsidP="00501433">
            <w:r>
              <w:t xml:space="preserve">Savivaldybės meras </w:t>
            </w:r>
          </w:p>
        </w:tc>
        <w:tc>
          <w:tcPr>
            <w:tcW w:w="3144" w:type="dxa"/>
            <w:shd w:val="clear" w:color="auto" w:fill="auto"/>
          </w:tcPr>
          <w:p w14:paraId="6983CEB0" w14:textId="77777777" w:rsidR="00C064D8" w:rsidRDefault="00C064D8" w:rsidP="00501433">
            <w:pPr>
              <w:jc w:val="right"/>
            </w:pPr>
          </w:p>
        </w:tc>
      </w:tr>
    </w:tbl>
    <w:p w14:paraId="6983CEB2" w14:textId="77777777" w:rsidR="00C064D8" w:rsidRDefault="00C064D8" w:rsidP="00C064D8">
      <w:pPr>
        <w:jc w:val="both"/>
      </w:pPr>
    </w:p>
    <w:p w14:paraId="6983CEB3" w14:textId="77777777" w:rsidR="00C064D8" w:rsidRDefault="00C064D8" w:rsidP="00C064D8">
      <w:pPr>
        <w:jc w:val="both"/>
      </w:pPr>
    </w:p>
    <w:tbl>
      <w:tblPr>
        <w:tblW w:w="9638" w:type="dxa"/>
        <w:tblLook w:val="04A0" w:firstRow="1" w:lastRow="0" w:firstColumn="1" w:lastColumn="0" w:noHBand="0" w:noVBand="1"/>
      </w:tblPr>
      <w:tblGrid>
        <w:gridCol w:w="6470"/>
        <w:gridCol w:w="3168"/>
      </w:tblGrid>
      <w:tr w:rsidR="00C064D8" w14:paraId="6983CEB6" w14:textId="77777777" w:rsidTr="00501433">
        <w:tc>
          <w:tcPr>
            <w:tcW w:w="6469" w:type="dxa"/>
            <w:shd w:val="clear" w:color="auto" w:fill="auto"/>
          </w:tcPr>
          <w:p w14:paraId="6983CEB4" w14:textId="77777777" w:rsidR="00C064D8" w:rsidRDefault="00C064D8" w:rsidP="00501433">
            <w:r>
              <w:t xml:space="preserve">Teikėjas – </w:t>
            </w:r>
            <w:r w:rsidRPr="00C064D8">
              <w:rPr>
                <w:lang w:eastAsia="lt-LT"/>
              </w:rPr>
              <w:t>Savivaldybės administracijos direktorius</w:t>
            </w:r>
          </w:p>
        </w:tc>
        <w:tc>
          <w:tcPr>
            <w:tcW w:w="3168" w:type="dxa"/>
            <w:shd w:val="clear" w:color="auto" w:fill="auto"/>
          </w:tcPr>
          <w:p w14:paraId="6983CEB5" w14:textId="77777777" w:rsidR="00C064D8" w:rsidRDefault="00C064D8" w:rsidP="00501433">
            <w:pPr>
              <w:jc w:val="right"/>
            </w:pPr>
            <w:r>
              <w:rPr>
                <w:bCs/>
                <w:lang w:eastAsia="lt-LT"/>
              </w:rPr>
              <w:t>Saulius Budinas</w:t>
            </w:r>
          </w:p>
        </w:tc>
      </w:tr>
    </w:tbl>
    <w:p w14:paraId="6983CEB7" w14:textId="77777777" w:rsidR="00C064D8" w:rsidRDefault="00C064D8" w:rsidP="00C064D8">
      <w:pPr>
        <w:tabs>
          <w:tab w:val="left" w:pos="7560"/>
        </w:tabs>
        <w:jc w:val="both"/>
      </w:pPr>
    </w:p>
    <w:p w14:paraId="6983CEB8" w14:textId="77777777" w:rsidR="00C064D8" w:rsidRDefault="00C064D8" w:rsidP="00C064D8">
      <w:pPr>
        <w:tabs>
          <w:tab w:val="left" w:pos="7560"/>
        </w:tabs>
        <w:jc w:val="both"/>
      </w:pPr>
    </w:p>
    <w:p w14:paraId="6983CEB9" w14:textId="77777777" w:rsidR="00C064D8" w:rsidRDefault="00C064D8" w:rsidP="00C064D8">
      <w:pPr>
        <w:tabs>
          <w:tab w:val="left" w:pos="7560"/>
        </w:tabs>
        <w:jc w:val="both"/>
      </w:pPr>
    </w:p>
    <w:p w14:paraId="6983CEBA" w14:textId="77777777" w:rsidR="00C064D8" w:rsidRDefault="00C064D8" w:rsidP="00C064D8">
      <w:pPr>
        <w:tabs>
          <w:tab w:val="left" w:pos="7560"/>
        </w:tabs>
        <w:jc w:val="both"/>
      </w:pPr>
    </w:p>
    <w:p w14:paraId="6983CEBB" w14:textId="77777777" w:rsidR="00C064D8" w:rsidRDefault="00C064D8" w:rsidP="00C064D8">
      <w:pPr>
        <w:tabs>
          <w:tab w:val="left" w:pos="7560"/>
        </w:tabs>
        <w:jc w:val="both"/>
      </w:pPr>
    </w:p>
    <w:p w14:paraId="6983CEBC" w14:textId="77777777" w:rsidR="00C064D8" w:rsidRDefault="00C064D8" w:rsidP="00C064D8">
      <w:pPr>
        <w:jc w:val="both"/>
      </w:pPr>
    </w:p>
    <w:p w14:paraId="6983CEBD" w14:textId="77777777" w:rsidR="00C064D8" w:rsidRDefault="00C064D8" w:rsidP="00C064D8">
      <w:pPr>
        <w:jc w:val="both"/>
      </w:pPr>
    </w:p>
    <w:p w14:paraId="6983CEBE" w14:textId="77777777" w:rsidR="00C064D8" w:rsidRDefault="00C064D8" w:rsidP="00C064D8">
      <w:pPr>
        <w:jc w:val="both"/>
      </w:pPr>
    </w:p>
    <w:p w14:paraId="6983CEBF" w14:textId="77777777" w:rsidR="00C064D8" w:rsidRDefault="00C064D8" w:rsidP="00C064D8">
      <w:pPr>
        <w:jc w:val="both"/>
      </w:pPr>
    </w:p>
    <w:p w14:paraId="6983CEC0" w14:textId="77777777" w:rsidR="00C064D8" w:rsidRDefault="00C064D8" w:rsidP="00C064D8">
      <w:pPr>
        <w:jc w:val="both"/>
      </w:pPr>
    </w:p>
    <w:p w14:paraId="6983CEC1" w14:textId="77777777" w:rsidR="00C064D8" w:rsidRDefault="00C064D8" w:rsidP="00C064D8">
      <w:pPr>
        <w:jc w:val="both"/>
      </w:pPr>
    </w:p>
    <w:p w14:paraId="6983CEC2" w14:textId="77777777" w:rsidR="00C064D8" w:rsidRDefault="00C064D8" w:rsidP="00C064D8">
      <w:pPr>
        <w:jc w:val="both"/>
      </w:pPr>
    </w:p>
    <w:p w14:paraId="6983CEC3" w14:textId="77777777" w:rsidR="00C064D8" w:rsidRDefault="00C064D8" w:rsidP="00C064D8">
      <w:pPr>
        <w:jc w:val="both"/>
      </w:pPr>
    </w:p>
    <w:p w14:paraId="6983CEC4" w14:textId="77777777" w:rsidR="00C064D8" w:rsidRDefault="00C064D8" w:rsidP="00C064D8">
      <w:pPr>
        <w:jc w:val="both"/>
      </w:pPr>
    </w:p>
    <w:p w14:paraId="6983CEC5" w14:textId="77777777" w:rsidR="00C064D8" w:rsidRDefault="00C064D8" w:rsidP="00C064D8">
      <w:pPr>
        <w:jc w:val="both"/>
      </w:pPr>
      <w:r>
        <w:t>Parengė</w:t>
      </w:r>
    </w:p>
    <w:p w14:paraId="6983CEC6" w14:textId="77777777" w:rsidR="00C064D8" w:rsidRPr="00C064D8" w:rsidRDefault="00C064D8" w:rsidP="00C064D8">
      <w:pPr>
        <w:rPr>
          <w:lang w:eastAsia="lt-LT"/>
        </w:rPr>
      </w:pPr>
      <w:r w:rsidRPr="00C064D8">
        <w:rPr>
          <w:lang w:eastAsia="lt-LT"/>
        </w:rPr>
        <w:t>Tarptautinių ryšių ir ekonominės plėtros skyriaus vyriausioji specialistė</w:t>
      </w:r>
    </w:p>
    <w:p w14:paraId="6983CEC7" w14:textId="77777777" w:rsidR="00C064D8" w:rsidRDefault="00C064D8" w:rsidP="00C064D8"/>
    <w:p w14:paraId="6983CEC8" w14:textId="77777777" w:rsidR="00C064D8" w:rsidRPr="00C064D8" w:rsidRDefault="00C064D8" w:rsidP="00C064D8">
      <w:pPr>
        <w:rPr>
          <w:lang w:eastAsia="lt-LT"/>
        </w:rPr>
      </w:pPr>
      <w:r w:rsidRPr="00C064D8">
        <w:rPr>
          <w:lang w:eastAsia="lt-LT"/>
        </w:rPr>
        <w:t>Rima Ignatavičienė</w:t>
      </w:r>
      <w:r>
        <w:t>, tel. 39 60 14</w:t>
      </w:r>
    </w:p>
    <w:p w14:paraId="6983CEC9" w14:textId="77777777" w:rsidR="00DD6F1A" w:rsidRDefault="00C064D8" w:rsidP="00C064D8">
      <w:pPr>
        <w:jc w:val="both"/>
      </w:pPr>
      <w:r>
        <w:t>2019-01-08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83CECC" w14:textId="77777777" w:rsidR="00AD55DE" w:rsidRDefault="00AD55DE">
      <w:r>
        <w:separator/>
      </w:r>
    </w:p>
  </w:endnote>
  <w:endnote w:type="continuationSeparator" w:id="0">
    <w:p w14:paraId="6983CECD" w14:textId="77777777" w:rsidR="00AD55DE" w:rsidRDefault="00AD5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3CECA" w14:textId="77777777" w:rsidR="00AD55DE" w:rsidRDefault="00AD55DE">
      <w:r>
        <w:separator/>
      </w:r>
    </w:p>
  </w:footnote>
  <w:footnote w:type="continuationSeparator" w:id="0">
    <w:p w14:paraId="6983CECB" w14:textId="77777777" w:rsidR="00AD55DE" w:rsidRDefault="00AD55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3CECE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983CECF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3CED0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C064D8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6983CED1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3CED2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6983CED3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5FA7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A713D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5DE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4D8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83CEA0"/>
  <w15:docId w15:val="{FECD812B-EE64-4179-A69B-D0EE2ABE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val="lt-LT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qFormat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1659</Characters>
  <Application>Microsoft Office Word</Application>
  <DocSecurity>4</DocSecurity>
  <Lines>13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2019-01-11T08:37:00Z</dcterms:created>
  <dcterms:modified xsi:type="dcterms:W3CDTF">2019-01-11T08:37:00Z</dcterms:modified>
</cp:coreProperties>
</file>