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8113B" w14:textId="77777777" w:rsidR="00283ECD" w:rsidRPr="00A155B7" w:rsidRDefault="00283ECD" w:rsidP="00283ECD">
      <w:pPr>
        <w:pStyle w:val="Betarp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A155B7">
        <w:rPr>
          <w:rFonts w:ascii="Times New Roman" w:hAnsi="Times New Roman" w:cs="Times New Roman"/>
          <w:i/>
        </w:rPr>
        <w:t>/Vertimas iš anglų kalbos/</w:t>
      </w:r>
    </w:p>
    <w:p w14:paraId="0F78113C" w14:textId="77777777" w:rsidR="00283ECD" w:rsidRPr="00A155B7" w:rsidRDefault="00283ECD" w:rsidP="00283ECD">
      <w:pPr>
        <w:pStyle w:val="Betarp"/>
        <w:jc w:val="right"/>
        <w:rPr>
          <w:rFonts w:ascii="Times New Roman" w:hAnsi="Times New Roman" w:cs="Times New Roman"/>
        </w:rPr>
      </w:pPr>
    </w:p>
    <w:p w14:paraId="0F78113D" w14:textId="77777777" w:rsidR="00283ECD" w:rsidRPr="00A155B7" w:rsidRDefault="00283ECD" w:rsidP="00283ECD">
      <w:pPr>
        <w:pStyle w:val="Betarp"/>
        <w:jc w:val="right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/Logotipas: </w:t>
      </w:r>
      <w:r w:rsidRPr="00A155B7">
        <w:rPr>
          <w:rFonts w:ascii="Times New Roman" w:hAnsi="Times New Roman" w:cs="Times New Roman"/>
          <w:i/>
        </w:rPr>
        <w:t>Grants Europe consulting</w:t>
      </w:r>
      <w:r w:rsidRPr="00A155B7">
        <w:rPr>
          <w:rFonts w:ascii="Times New Roman" w:hAnsi="Times New Roman" w:cs="Times New Roman"/>
        </w:rPr>
        <w:t>/</w:t>
      </w:r>
    </w:p>
    <w:p w14:paraId="0F78113E" w14:textId="77777777" w:rsidR="00283ECD" w:rsidRPr="00A155B7" w:rsidRDefault="00283ECD" w:rsidP="00283ECD">
      <w:pPr>
        <w:pStyle w:val="Betarp"/>
        <w:rPr>
          <w:rFonts w:ascii="Times New Roman" w:hAnsi="Times New Roman" w:cs="Times New Roman"/>
        </w:rPr>
      </w:pPr>
    </w:p>
    <w:p w14:paraId="0F78113F" w14:textId="77777777" w:rsidR="00283ECD" w:rsidRPr="00A155B7" w:rsidRDefault="00596EDD" w:rsidP="005E7BC3">
      <w:pPr>
        <w:pStyle w:val="Betarp"/>
        <w:jc w:val="both"/>
        <w:rPr>
          <w:rFonts w:ascii="Times New Roman" w:hAnsi="Times New Roman" w:cs="Times New Roman"/>
          <w:b/>
        </w:rPr>
      </w:pPr>
      <w:r w:rsidRPr="00A155B7">
        <w:rPr>
          <w:rFonts w:ascii="Times New Roman" w:hAnsi="Times New Roman" w:cs="Times New Roman"/>
          <w:b/>
        </w:rPr>
        <w:t xml:space="preserve">„INTER VENTURES“ </w:t>
      </w:r>
      <w:r w:rsidRPr="00A155B7">
        <w:rPr>
          <w:rFonts w:ascii="Times New Roman" w:hAnsi="Times New Roman" w:cs="Times New Roman"/>
        </w:rPr>
        <w:t>– mažų ir vidutinių įmonių (MVĮ</w:t>
      </w:r>
      <w:r w:rsidR="002F31CB" w:rsidRPr="00A155B7">
        <w:rPr>
          <w:rFonts w:ascii="Times New Roman" w:hAnsi="Times New Roman" w:cs="Times New Roman"/>
        </w:rPr>
        <w:t>) internacionalizavimo ska</w:t>
      </w:r>
      <w:r w:rsidRPr="00A155B7">
        <w:rPr>
          <w:rFonts w:ascii="Times New Roman" w:hAnsi="Times New Roman" w:cs="Times New Roman"/>
        </w:rPr>
        <w:t xml:space="preserve">tinimo </w:t>
      </w:r>
      <w:r w:rsidR="002F31CB" w:rsidRPr="00A155B7">
        <w:rPr>
          <w:rFonts w:ascii="Times New Roman" w:hAnsi="Times New Roman" w:cs="Times New Roman"/>
        </w:rPr>
        <w:t xml:space="preserve">politikos, vykdomos siekiant sukurti </w:t>
      </w:r>
      <w:r w:rsidR="00CE05FE" w:rsidRPr="00A155B7">
        <w:rPr>
          <w:rFonts w:ascii="Times New Roman" w:hAnsi="Times New Roman" w:cs="Times New Roman"/>
        </w:rPr>
        <w:t xml:space="preserve">labiau </w:t>
      </w:r>
      <w:r w:rsidR="002F31CB" w:rsidRPr="00A155B7">
        <w:rPr>
          <w:rFonts w:ascii="Times New Roman" w:hAnsi="Times New Roman" w:cs="Times New Roman"/>
        </w:rPr>
        <w:t>konkurencing</w:t>
      </w:r>
      <w:r w:rsidR="00CE05FE" w:rsidRPr="00A155B7">
        <w:rPr>
          <w:rFonts w:ascii="Times New Roman" w:hAnsi="Times New Roman" w:cs="Times New Roman"/>
        </w:rPr>
        <w:t xml:space="preserve">as regionines ekosistemas Europos Sąjungos pasienio teritorijose.  </w:t>
      </w:r>
      <w:r w:rsidRPr="00A155B7">
        <w:rPr>
          <w:rFonts w:ascii="Times New Roman" w:hAnsi="Times New Roman" w:cs="Times New Roman"/>
        </w:rPr>
        <w:t xml:space="preserve"> </w:t>
      </w:r>
    </w:p>
    <w:p w14:paraId="0F781140" w14:textId="77777777" w:rsidR="005E7BC3" w:rsidRPr="00A155B7" w:rsidRDefault="005E7BC3" w:rsidP="005E7BC3">
      <w:pPr>
        <w:pStyle w:val="Betarp"/>
        <w:jc w:val="both"/>
        <w:rPr>
          <w:rFonts w:ascii="Times New Roman" w:hAnsi="Times New Roman" w:cs="Times New Roman"/>
          <w:b/>
        </w:rPr>
      </w:pPr>
    </w:p>
    <w:p w14:paraId="0F781141" w14:textId="77777777" w:rsidR="005E7BC3" w:rsidRPr="00A155B7" w:rsidRDefault="005E7BC3" w:rsidP="00311AA1">
      <w:pPr>
        <w:pStyle w:val="Betar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A155B7">
        <w:rPr>
          <w:rFonts w:ascii="Times New Roman" w:hAnsi="Times New Roman" w:cs="Times New Roman"/>
          <w:b/>
        </w:rPr>
        <w:t>Nagrinėjami/sprendžiami klausimai</w:t>
      </w:r>
    </w:p>
    <w:p w14:paraId="0F781142" w14:textId="77777777" w:rsidR="00311AA1" w:rsidRPr="00A155B7" w:rsidRDefault="00311AA1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43" w14:textId="77777777" w:rsidR="003312B8" w:rsidRPr="00A155B7" w:rsidRDefault="00264E89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Sėkmingas </w:t>
      </w:r>
      <w:r w:rsidR="00472B4F" w:rsidRPr="00A155B7">
        <w:rPr>
          <w:rFonts w:ascii="Times New Roman" w:hAnsi="Times New Roman" w:cs="Times New Roman"/>
        </w:rPr>
        <w:t>mažų ir vidutinių įmonių</w:t>
      </w:r>
      <w:r w:rsidRPr="00A155B7">
        <w:rPr>
          <w:rFonts w:ascii="Times New Roman" w:hAnsi="Times New Roman" w:cs="Times New Roman"/>
        </w:rPr>
        <w:t xml:space="preserve"> internacionalizavimas yra labai svarbus</w:t>
      </w:r>
      <w:r w:rsidR="00150622" w:rsidRPr="00A155B7">
        <w:rPr>
          <w:rFonts w:ascii="Times New Roman" w:hAnsi="Times New Roman" w:cs="Times New Roman"/>
        </w:rPr>
        <w:t xml:space="preserve"> siekiant </w:t>
      </w:r>
      <w:r w:rsidR="009D7FDF" w:rsidRPr="00A155B7">
        <w:rPr>
          <w:rFonts w:ascii="Times New Roman" w:hAnsi="Times New Roman" w:cs="Times New Roman"/>
        </w:rPr>
        <w:t>didinti</w:t>
      </w:r>
      <w:r w:rsidR="009614C3" w:rsidRPr="00A155B7">
        <w:rPr>
          <w:rFonts w:ascii="Times New Roman" w:hAnsi="Times New Roman" w:cs="Times New Roman"/>
        </w:rPr>
        <w:t xml:space="preserve"> MVĮ konkurencingum</w:t>
      </w:r>
      <w:r w:rsidR="009D7FDF" w:rsidRPr="00A155B7">
        <w:rPr>
          <w:rFonts w:ascii="Times New Roman" w:hAnsi="Times New Roman" w:cs="Times New Roman"/>
        </w:rPr>
        <w:t>ą</w:t>
      </w:r>
      <w:r w:rsidRPr="00A155B7">
        <w:rPr>
          <w:rFonts w:ascii="Times New Roman" w:hAnsi="Times New Roman" w:cs="Times New Roman"/>
        </w:rPr>
        <w:t xml:space="preserve">, </w:t>
      </w:r>
      <w:r w:rsidR="00150622" w:rsidRPr="00A155B7">
        <w:rPr>
          <w:rFonts w:ascii="Times New Roman" w:hAnsi="Times New Roman" w:cs="Times New Roman"/>
        </w:rPr>
        <w:t>kuris, savo ruožtu, turi didžiulį poveikį regionų, kuri</w:t>
      </w:r>
      <w:r w:rsidR="00BC693D">
        <w:rPr>
          <w:rFonts w:ascii="Times New Roman" w:hAnsi="Times New Roman" w:cs="Times New Roman"/>
        </w:rPr>
        <w:t>u</w:t>
      </w:r>
      <w:r w:rsidR="00150622" w:rsidRPr="00A155B7">
        <w:rPr>
          <w:rFonts w:ascii="Times New Roman" w:hAnsi="Times New Roman" w:cs="Times New Roman"/>
        </w:rPr>
        <w:t xml:space="preserve">ose MVĮ vykdo veiklą, augimui ir konkurencingumui. </w:t>
      </w:r>
      <w:r w:rsidR="000D7AF7" w:rsidRPr="00A155B7">
        <w:rPr>
          <w:rFonts w:ascii="Times New Roman" w:hAnsi="Times New Roman" w:cs="Times New Roman"/>
        </w:rPr>
        <w:t xml:space="preserve">Tai ypač aktualu ir svarbu pasienio teritorijose, </w:t>
      </w:r>
      <w:r w:rsidR="00BC6BF5" w:rsidRPr="00A155B7">
        <w:rPr>
          <w:rFonts w:ascii="Times New Roman" w:hAnsi="Times New Roman" w:cs="Times New Roman"/>
        </w:rPr>
        <w:t xml:space="preserve">kuriose egzistuoja galimybė vykdyti įvairias unikalias bendradarbiavimo programas </w:t>
      </w:r>
      <w:r w:rsidR="00855437" w:rsidRPr="00A155B7">
        <w:rPr>
          <w:rFonts w:ascii="Times New Roman" w:hAnsi="Times New Roman" w:cs="Times New Roman"/>
        </w:rPr>
        <w:t xml:space="preserve">bei įgyti naujas rinkas. </w:t>
      </w:r>
      <w:r w:rsidR="00ED5280" w:rsidRPr="00A155B7">
        <w:rPr>
          <w:rFonts w:ascii="Times New Roman" w:hAnsi="Times New Roman" w:cs="Times New Roman"/>
        </w:rPr>
        <w:t>Deja</w:t>
      </w:r>
      <w:r w:rsidR="00855437" w:rsidRPr="00A155B7">
        <w:rPr>
          <w:rFonts w:ascii="Times New Roman" w:hAnsi="Times New Roman" w:cs="Times New Roman"/>
        </w:rPr>
        <w:t>, tam ne visuomet egzistuoja idealios sąlygos</w:t>
      </w:r>
      <w:r w:rsidR="00ED5280" w:rsidRPr="00A155B7">
        <w:rPr>
          <w:rFonts w:ascii="Times New Roman" w:hAnsi="Times New Roman" w:cs="Times New Roman"/>
        </w:rPr>
        <w:t xml:space="preserve">: </w:t>
      </w:r>
      <w:r w:rsidR="00364CF2" w:rsidRPr="00A155B7">
        <w:rPr>
          <w:rFonts w:ascii="Times New Roman" w:hAnsi="Times New Roman" w:cs="Times New Roman"/>
        </w:rPr>
        <w:t>kuriant</w:t>
      </w:r>
      <w:r w:rsidR="00ED5280" w:rsidRPr="00A155B7">
        <w:rPr>
          <w:rFonts w:ascii="Times New Roman" w:hAnsi="Times New Roman" w:cs="Times New Roman"/>
        </w:rPr>
        <w:t xml:space="preserve"> </w:t>
      </w:r>
      <w:r w:rsidR="007433E9" w:rsidRPr="00A155B7">
        <w:rPr>
          <w:rFonts w:ascii="Times New Roman" w:hAnsi="Times New Roman" w:cs="Times New Roman"/>
        </w:rPr>
        <w:t>nuoseklias tarpvalstybines MVĮ ekosistemas</w:t>
      </w:r>
      <w:r w:rsidRPr="00A155B7">
        <w:rPr>
          <w:rFonts w:ascii="Times New Roman" w:hAnsi="Times New Roman" w:cs="Times New Roman"/>
        </w:rPr>
        <w:t xml:space="preserve"> </w:t>
      </w:r>
      <w:r w:rsidR="00364CF2" w:rsidRPr="00A155B7">
        <w:rPr>
          <w:rFonts w:ascii="Times New Roman" w:hAnsi="Times New Roman" w:cs="Times New Roman"/>
        </w:rPr>
        <w:t>gali atrodyti, kad tarpvalstybinės sienos yra neįveikiama kliūtis</w:t>
      </w:r>
      <w:r w:rsidR="00961142" w:rsidRPr="00A155B7">
        <w:rPr>
          <w:rFonts w:ascii="Times New Roman" w:hAnsi="Times New Roman" w:cs="Times New Roman"/>
        </w:rPr>
        <w:t xml:space="preserve">, o ir MVĮ internacionalizavimo kompetencijos įvairiose ES šalyse yra ne vienodo lygio. </w:t>
      </w:r>
    </w:p>
    <w:p w14:paraId="0F781144" w14:textId="77777777" w:rsidR="003312B8" w:rsidRPr="00A155B7" w:rsidRDefault="003312B8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45" w14:textId="77777777" w:rsidR="00304FA6" w:rsidRPr="00A155B7" w:rsidRDefault="00F660BB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>Efektyvesnė</w:t>
      </w:r>
      <w:r w:rsidR="00E93E6E" w:rsidRPr="00A155B7">
        <w:rPr>
          <w:rFonts w:ascii="Times New Roman" w:hAnsi="Times New Roman" w:cs="Times New Roman"/>
        </w:rPr>
        <w:t xml:space="preserve"> </w:t>
      </w:r>
      <w:r w:rsidR="00E93E6E" w:rsidRPr="00A155B7">
        <w:rPr>
          <w:rFonts w:ascii="Times New Roman" w:hAnsi="Times New Roman" w:cs="Times New Roman"/>
          <w:b/>
        </w:rPr>
        <w:t>pasienio regionų</w:t>
      </w:r>
      <w:r w:rsidR="00E93E6E" w:rsidRPr="00A155B7">
        <w:rPr>
          <w:rFonts w:ascii="Times New Roman" w:hAnsi="Times New Roman" w:cs="Times New Roman"/>
        </w:rPr>
        <w:t xml:space="preserve"> ekonomin</w:t>
      </w:r>
      <w:r w:rsidRPr="00A155B7">
        <w:rPr>
          <w:rFonts w:ascii="Times New Roman" w:hAnsi="Times New Roman" w:cs="Times New Roman"/>
        </w:rPr>
        <w:t>ė</w:t>
      </w:r>
      <w:r w:rsidR="00E93E6E" w:rsidRPr="00A155B7">
        <w:rPr>
          <w:rFonts w:ascii="Times New Roman" w:hAnsi="Times New Roman" w:cs="Times New Roman"/>
        </w:rPr>
        <w:t xml:space="preserve"> ir sociali</w:t>
      </w:r>
      <w:r w:rsidRPr="00A155B7">
        <w:rPr>
          <w:rFonts w:ascii="Times New Roman" w:hAnsi="Times New Roman" w:cs="Times New Roman"/>
        </w:rPr>
        <w:t>nė</w:t>
      </w:r>
      <w:r w:rsidR="00E93E6E" w:rsidRPr="00A155B7">
        <w:rPr>
          <w:rFonts w:ascii="Times New Roman" w:hAnsi="Times New Roman" w:cs="Times New Roman"/>
        </w:rPr>
        <w:t xml:space="preserve"> integra</w:t>
      </w:r>
      <w:r w:rsidRPr="00A155B7">
        <w:rPr>
          <w:rFonts w:ascii="Times New Roman" w:hAnsi="Times New Roman" w:cs="Times New Roman"/>
        </w:rPr>
        <w:t xml:space="preserve">cija yra būtina ES teritorinės sanglaudos užtikrinimo sąlyga. </w:t>
      </w:r>
      <w:r w:rsidR="00D22D02" w:rsidRPr="00A155B7">
        <w:rPr>
          <w:rFonts w:ascii="Times New Roman" w:hAnsi="Times New Roman" w:cs="Times New Roman"/>
        </w:rPr>
        <w:t xml:space="preserve">Labai dažnai atsitinka taip, kad </w:t>
      </w:r>
      <w:r w:rsidR="0066256D" w:rsidRPr="00A155B7">
        <w:rPr>
          <w:rFonts w:ascii="Times New Roman" w:hAnsi="Times New Roman" w:cs="Times New Roman"/>
        </w:rPr>
        <w:t xml:space="preserve">teritorija imama laikyti periferine socialiniu-ekonominiu požiūriu vien dėl </w:t>
      </w:r>
      <w:r w:rsidR="00D94EC4" w:rsidRPr="00A155B7">
        <w:rPr>
          <w:rFonts w:ascii="Times New Roman" w:hAnsi="Times New Roman" w:cs="Times New Roman"/>
        </w:rPr>
        <w:t xml:space="preserve">savo periferinės geografinės padėties. </w:t>
      </w:r>
      <w:r w:rsidR="00150792" w:rsidRPr="00A155B7">
        <w:rPr>
          <w:rFonts w:ascii="Times New Roman" w:hAnsi="Times New Roman" w:cs="Times New Roman"/>
        </w:rPr>
        <w:t xml:space="preserve">Egzistuoja daugybė įrodymų ir pavyzdžių, rodančių, kad labiausiai dėl to nukenčia </w:t>
      </w:r>
      <w:r w:rsidR="00F73898" w:rsidRPr="00A155B7">
        <w:rPr>
          <w:rFonts w:ascii="Times New Roman" w:hAnsi="Times New Roman" w:cs="Times New Roman"/>
          <w:b/>
        </w:rPr>
        <w:t>Rytų ir Vidurio</w:t>
      </w:r>
      <w:r w:rsidR="009016F1" w:rsidRPr="00A155B7">
        <w:rPr>
          <w:rFonts w:ascii="Times New Roman" w:hAnsi="Times New Roman" w:cs="Times New Roman"/>
          <w:b/>
        </w:rPr>
        <w:t xml:space="preserve"> Europos</w:t>
      </w:r>
      <w:r w:rsidR="009016F1" w:rsidRPr="00A155B7">
        <w:rPr>
          <w:rFonts w:ascii="Times New Roman" w:hAnsi="Times New Roman" w:cs="Times New Roman"/>
        </w:rPr>
        <w:t xml:space="preserve"> šalių pasienyje esan</w:t>
      </w:r>
      <w:r w:rsidR="001167EA" w:rsidRPr="00A155B7">
        <w:rPr>
          <w:rFonts w:ascii="Times New Roman" w:hAnsi="Times New Roman" w:cs="Times New Roman"/>
        </w:rPr>
        <w:t>čios teritorijos, turinčios labai ribotą patirtį kuriant tarpvalstybinius ekonominius tinklus ir srautus</w:t>
      </w:r>
      <w:r w:rsidR="00590B6B" w:rsidRPr="00A155B7">
        <w:rPr>
          <w:rFonts w:ascii="Times New Roman" w:hAnsi="Times New Roman" w:cs="Times New Roman"/>
        </w:rPr>
        <w:t xml:space="preserve"> lygina</w:t>
      </w:r>
      <w:r w:rsidR="002A2AEC" w:rsidRPr="00A155B7">
        <w:rPr>
          <w:rFonts w:ascii="Times New Roman" w:hAnsi="Times New Roman" w:cs="Times New Roman"/>
        </w:rPr>
        <w:t>n</w:t>
      </w:r>
      <w:r w:rsidR="00590B6B" w:rsidRPr="00A155B7">
        <w:rPr>
          <w:rFonts w:ascii="Times New Roman" w:hAnsi="Times New Roman" w:cs="Times New Roman"/>
        </w:rPr>
        <w:t xml:space="preserve">t su </w:t>
      </w:r>
      <w:r w:rsidR="00FD2B5C" w:rsidRPr="00A155B7">
        <w:rPr>
          <w:rFonts w:ascii="Times New Roman" w:hAnsi="Times New Roman" w:cs="Times New Roman"/>
        </w:rPr>
        <w:t xml:space="preserve">kolegomis </w:t>
      </w:r>
      <w:r w:rsidR="002A2AEC" w:rsidRPr="00A155B7">
        <w:rPr>
          <w:rFonts w:ascii="Times New Roman" w:hAnsi="Times New Roman" w:cs="Times New Roman"/>
        </w:rPr>
        <w:t xml:space="preserve">iš </w:t>
      </w:r>
      <w:r w:rsidR="00FD2B5C" w:rsidRPr="00A155B7">
        <w:rPr>
          <w:rFonts w:ascii="Times New Roman" w:hAnsi="Times New Roman" w:cs="Times New Roman"/>
          <w:b/>
        </w:rPr>
        <w:t>pagrindin</w:t>
      </w:r>
      <w:r w:rsidR="007B0B1D" w:rsidRPr="00A155B7">
        <w:rPr>
          <w:rFonts w:ascii="Times New Roman" w:hAnsi="Times New Roman" w:cs="Times New Roman"/>
          <w:b/>
        </w:rPr>
        <w:t>ių</w:t>
      </w:r>
      <w:r w:rsidR="00FD2B5C" w:rsidRPr="00A155B7">
        <w:rPr>
          <w:rFonts w:ascii="Times New Roman" w:hAnsi="Times New Roman" w:cs="Times New Roman"/>
          <w:b/>
        </w:rPr>
        <w:t xml:space="preserve"> ES šal</w:t>
      </w:r>
      <w:r w:rsidR="002A2AEC" w:rsidRPr="00A155B7">
        <w:rPr>
          <w:rFonts w:ascii="Times New Roman" w:hAnsi="Times New Roman" w:cs="Times New Roman"/>
          <w:b/>
        </w:rPr>
        <w:t>ių</w:t>
      </w:r>
      <w:r w:rsidR="00FD2B5C" w:rsidRPr="00A155B7">
        <w:rPr>
          <w:rFonts w:ascii="Times New Roman" w:hAnsi="Times New Roman" w:cs="Times New Roman"/>
        </w:rPr>
        <w:t xml:space="preserve"> (ypatingai Vokietijo</w:t>
      </w:r>
      <w:r w:rsidR="002A2AEC" w:rsidRPr="00A155B7">
        <w:rPr>
          <w:rFonts w:ascii="Times New Roman" w:hAnsi="Times New Roman" w:cs="Times New Roman"/>
        </w:rPr>
        <w:t>s</w:t>
      </w:r>
      <w:r w:rsidR="00FD2B5C" w:rsidRPr="00A155B7">
        <w:rPr>
          <w:rFonts w:ascii="Times New Roman" w:hAnsi="Times New Roman" w:cs="Times New Roman"/>
        </w:rPr>
        <w:t>, Prancūzijo</w:t>
      </w:r>
      <w:r w:rsidR="002A2AEC" w:rsidRPr="00A155B7">
        <w:rPr>
          <w:rFonts w:ascii="Times New Roman" w:hAnsi="Times New Roman" w:cs="Times New Roman"/>
        </w:rPr>
        <w:t>s</w:t>
      </w:r>
      <w:r w:rsidR="00FD2B5C" w:rsidRPr="00A155B7">
        <w:rPr>
          <w:rFonts w:ascii="Times New Roman" w:hAnsi="Times New Roman" w:cs="Times New Roman"/>
        </w:rPr>
        <w:t xml:space="preserve"> ir</w:t>
      </w:r>
      <w:r w:rsidR="002A2AEC" w:rsidRPr="00A155B7">
        <w:rPr>
          <w:rFonts w:ascii="Times New Roman" w:hAnsi="Times New Roman" w:cs="Times New Roman"/>
        </w:rPr>
        <w:t xml:space="preserve"> Beniliukso šalių).</w:t>
      </w:r>
      <w:r w:rsidR="002B019D" w:rsidRPr="00A155B7">
        <w:rPr>
          <w:rFonts w:ascii="Times New Roman" w:hAnsi="Times New Roman" w:cs="Times New Roman"/>
        </w:rPr>
        <w:t xml:space="preserve"> </w:t>
      </w:r>
      <w:r w:rsidR="007B1A89" w:rsidRPr="00A155B7">
        <w:rPr>
          <w:rFonts w:ascii="Times New Roman" w:hAnsi="Times New Roman" w:cs="Times New Roman"/>
        </w:rPr>
        <w:t xml:space="preserve">Kalbant apie pastarąją ES šalių narių grupę, aukštas tarpvalstybinės </w:t>
      </w:r>
      <w:r w:rsidR="00D67E88" w:rsidRPr="00A155B7">
        <w:rPr>
          <w:rFonts w:ascii="Times New Roman" w:hAnsi="Times New Roman" w:cs="Times New Roman"/>
        </w:rPr>
        <w:t>integrac</w:t>
      </w:r>
      <w:r w:rsidR="00C8437F" w:rsidRPr="00A155B7">
        <w:rPr>
          <w:rFonts w:ascii="Times New Roman" w:hAnsi="Times New Roman" w:cs="Times New Roman"/>
        </w:rPr>
        <w:t>ijos lygis reiškia ne tik</w:t>
      </w:r>
      <w:r w:rsidR="007F1619" w:rsidRPr="00A155B7">
        <w:rPr>
          <w:rFonts w:ascii="Times New Roman" w:hAnsi="Times New Roman" w:cs="Times New Roman"/>
        </w:rPr>
        <w:t xml:space="preserve"> tai, kad čia intensyviai užmezgami verslo ryšiai ir vyksta </w:t>
      </w:r>
      <w:r w:rsidR="00482C14" w:rsidRPr="00A155B7">
        <w:rPr>
          <w:rFonts w:ascii="Times New Roman" w:hAnsi="Times New Roman" w:cs="Times New Roman"/>
        </w:rPr>
        <w:t>efektyv</w:t>
      </w:r>
      <w:r w:rsidR="007F1619" w:rsidRPr="00A155B7">
        <w:rPr>
          <w:rFonts w:ascii="Times New Roman" w:hAnsi="Times New Roman" w:cs="Times New Roman"/>
        </w:rPr>
        <w:t>us</w:t>
      </w:r>
      <w:r w:rsidR="00482C14" w:rsidRPr="00A155B7">
        <w:rPr>
          <w:rFonts w:ascii="Times New Roman" w:hAnsi="Times New Roman" w:cs="Times New Roman"/>
        </w:rPr>
        <w:t xml:space="preserve"> bei produktyv</w:t>
      </w:r>
      <w:r w:rsidR="007F1619" w:rsidRPr="00A155B7">
        <w:rPr>
          <w:rFonts w:ascii="Times New Roman" w:hAnsi="Times New Roman" w:cs="Times New Roman"/>
        </w:rPr>
        <w:t xml:space="preserve">us bendradarbiavimas tarp </w:t>
      </w:r>
      <w:r w:rsidR="00482C14" w:rsidRPr="00A155B7">
        <w:rPr>
          <w:rFonts w:ascii="Times New Roman" w:hAnsi="Times New Roman" w:cs="Times New Roman"/>
        </w:rPr>
        <w:t>MVĮ</w:t>
      </w:r>
      <w:r w:rsidR="007F1619" w:rsidRPr="00A155B7">
        <w:rPr>
          <w:rFonts w:ascii="Times New Roman" w:hAnsi="Times New Roman" w:cs="Times New Roman"/>
        </w:rPr>
        <w:t xml:space="preserve">, bet ir </w:t>
      </w:r>
      <w:r w:rsidR="00636329" w:rsidRPr="00A155B7">
        <w:rPr>
          <w:rFonts w:ascii="Times New Roman" w:hAnsi="Times New Roman" w:cs="Times New Roman"/>
        </w:rPr>
        <w:t>kartu kuriami novatoriški bei kūrybingi sprendimai</w:t>
      </w:r>
      <w:r w:rsidR="008E1E5D" w:rsidRPr="00A155B7">
        <w:rPr>
          <w:rFonts w:ascii="Times New Roman" w:hAnsi="Times New Roman" w:cs="Times New Roman"/>
        </w:rPr>
        <w:t xml:space="preserve">, </w:t>
      </w:r>
      <w:r w:rsidR="00952D02" w:rsidRPr="00A155B7">
        <w:rPr>
          <w:rFonts w:ascii="Times New Roman" w:hAnsi="Times New Roman" w:cs="Times New Roman"/>
        </w:rPr>
        <w:t xml:space="preserve">taip pat </w:t>
      </w:r>
      <w:r w:rsidR="008E1E5D" w:rsidRPr="00A155B7">
        <w:rPr>
          <w:rFonts w:ascii="Times New Roman" w:hAnsi="Times New Roman" w:cs="Times New Roman"/>
        </w:rPr>
        <w:t xml:space="preserve">teikiamos bendros ekonominės ir netgi </w:t>
      </w:r>
      <w:r w:rsidR="00952D02" w:rsidRPr="00A155B7">
        <w:rPr>
          <w:rFonts w:ascii="Times New Roman" w:hAnsi="Times New Roman" w:cs="Times New Roman"/>
        </w:rPr>
        <w:t>viešosios paslaugos</w:t>
      </w:r>
      <w:r w:rsidR="00304FA6" w:rsidRPr="00A155B7">
        <w:rPr>
          <w:rFonts w:ascii="Times New Roman" w:hAnsi="Times New Roman" w:cs="Times New Roman"/>
        </w:rPr>
        <w:t>.</w:t>
      </w:r>
    </w:p>
    <w:p w14:paraId="0F781146" w14:textId="77777777" w:rsidR="00304FA6" w:rsidRPr="00A155B7" w:rsidRDefault="00304FA6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47" w14:textId="77777777" w:rsidR="00684273" w:rsidRPr="00A155B7" w:rsidRDefault="00D1352E" w:rsidP="000D306D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Priešingai nei minėtos </w:t>
      </w:r>
      <w:r w:rsidR="00751B98" w:rsidRPr="00A155B7">
        <w:rPr>
          <w:rFonts w:ascii="Times New Roman" w:hAnsi="Times New Roman" w:cs="Times New Roman"/>
        </w:rPr>
        <w:t>šalys</w:t>
      </w:r>
      <w:r w:rsidR="005C502D" w:rsidRPr="00A155B7">
        <w:rPr>
          <w:rFonts w:ascii="Times New Roman" w:hAnsi="Times New Roman" w:cs="Times New Roman"/>
        </w:rPr>
        <w:t xml:space="preserve">, kurioms puikiai sekasi vykdyti </w:t>
      </w:r>
      <w:r w:rsidR="00751B98" w:rsidRPr="00A155B7">
        <w:rPr>
          <w:rFonts w:ascii="Times New Roman" w:hAnsi="Times New Roman" w:cs="Times New Roman"/>
        </w:rPr>
        <w:t xml:space="preserve">tarpvalstybinį bendradarbiavimą, </w:t>
      </w:r>
      <w:r w:rsidR="00C14042" w:rsidRPr="00A155B7">
        <w:rPr>
          <w:rFonts w:ascii="Times New Roman" w:hAnsi="Times New Roman" w:cs="Times New Roman"/>
        </w:rPr>
        <w:t xml:space="preserve">daugelis ES pasienio teritorijų </w:t>
      </w:r>
      <w:r w:rsidR="00C34E5D" w:rsidRPr="00A155B7">
        <w:rPr>
          <w:rFonts w:ascii="Times New Roman" w:hAnsi="Times New Roman" w:cs="Times New Roman"/>
        </w:rPr>
        <w:t>nepasiekė tokio aukšto ekonominės integracijos lygio. Iš dalies</w:t>
      </w:r>
      <w:r w:rsidR="00E216FD" w:rsidRPr="00A155B7">
        <w:rPr>
          <w:rFonts w:ascii="Times New Roman" w:hAnsi="Times New Roman" w:cs="Times New Roman"/>
        </w:rPr>
        <w:t xml:space="preserve"> taip atsitiko dėl žemo MVĮ internacionalizavimo </w:t>
      </w:r>
      <w:r w:rsidR="00684273" w:rsidRPr="00A155B7">
        <w:rPr>
          <w:rFonts w:ascii="Times New Roman" w:hAnsi="Times New Roman" w:cs="Times New Roman"/>
        </w:rPr>
        <w:t xml:space="preserve">ir procesą remiančių institucinių sistemų </w:t>
      </w:r>
      <w:r w:rsidR="00E216FD" w:rsidRPr="00A155B7">
        <w:rPr>
          <w:rFonts w:ascii="Times New Roman" w:hAnsi="Times New Roman" w:cs="Times New Roman"/>
        </w:rPr>
        <w:t>lygio</w:t>
      </w:r>
      <w:r w:rsidR="00684273" w:rsidRPr="00A155B7">
        <w:rPr>
          <w:rFonts w:ascii="Times New Roman" w:hAnsi="Times New Roman" w:cs="Times New Roman"/>
        </w:rPr>
        <w:t>.</w:t>
      </w:r>
    </w:p>
    <w:p w14:paraId="0F781148" w14:textId="77777777" w:rsidR="00311AA1" w:rsidRPr="00A155B7" w:rsidRDefault="00684273" w:rsidP="000D306D">
      <w:pPr>
        <w:pStyle w:val="Betarp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Net ir pažangesnėse pasienio ekosistemose </w:t>
      </w:r>
      <w:r w:rsidR="00A11BAC" w:rsidRPr="00A155B7">
        <w:rPr>
          <w:rFonts w:ascii="Times New Roman" w:hAnsi="Times New Roman" w:cs="Times New Roman"/>
        </w:rPr>
        <w:t xml:space="preserve">būtina išspręsti tam tikras problemas, kad </w:t>
      </w:r>
      <w:r w:rsidR="00FC57BA" w:rsidRPr="00A155B7">
        <w:rPr>
          <w:rFonts w:ascii="Times New Roman" w:hAnsi="Times New Roman" w:cs="Times New Roman"/>
        </w:rPr>
        <w:t xml:space="preserve">būtų galima </w:t>
      </w:r>
      <w:r w:rsidR="00204065" w:rsidRPr="00A155B7">
        <w:rPr>
          <w:rFonts w:ascii="Times New Roman" w:hAnsi="Times New Roman" w:cs="Times New Roman"/>
        </w:rPr>
        <w:t>maksimaliai išnaudoti</w:t>
      </w:r>
      <w:r w:rsidR="00793631" w:rsidRPr="00A155B7">
        <w:rPr>
          <w:rFonts w:ascii="Times New Roman" w:hAnsi="Times New Roman" w:cs="Times New Roman"/>
        </w:rPr>
        <w:t xml:space="preserve"> pasienio teritorijų privalumus. </w:t>
      </w:r>
      <w:r w:rsidR="00FC57BA" w:rsidRPr="00A155B7">
        <w:rPr>
          <w:rFonts w:ascii="Times New Roman" w:hAnsi="Times New Roman" w:cs="Times New Roman"/>
        </w:rPr>
        <w:t xml:space="preserve"> </w:t>
      </w:r>
      <w:r w:rsidR="00C34E5D" w:rsidRPr="00A155B7">
        <w:rPr>
          <w:rFonts w:ascii="Times New Roman" w:hAnsi="Times New Roman" w:cs="Times New Roman"/>
        </w:rPr>
        <w:t xml:space="preserve"> </w:t>
      </w:r>
      <w:r w:rsidR="00C14042" w:rsidRPr="00A155B7">
        <w:rPr>
          <w:rFonts w:ascii="Times New Roman" w:hAnsi="Times New Roman" w:cs="Times New Roman"/>
        </w:rPr>
        <w:t xml:space="preserve"> </w:t>
      </w:r>
    </w:p>
    <w:p w14:paraId="0F781149" w14:textId="77777777" w:rsidR="00F6738B" w:rsidRPr="00A155B7" w:rsidRDefault="00F6738B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4A" w14:textId="77777777" w:rsidR="00F6738B" w:rsidRPr="00A155B7" w:rsidRDefault="00B56CDD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>Problemai spręsti vykdom</w:t>
      </w:r>
      <w:r w:rsidR="005C584C" w:rsidRPr="00A155B7">
        <w:rPr>
          <w:rFonts w:ascii="Times New Roman" w:hAnsi="Times New Roman" w:cs="Times New Roman"/>
        </w:rPr>
        <w:t>ų</w:t>
      </w:r>
      <w:r w:rsidRPr="00A155B7">
        <w:rPr>
          <w:rFonts w:ascii="Times New Roman" w:hAnsi="Times New Roman" w:cs="Times New Roman"/>
        </w:rPr>
        <w:t xml:space="preserve"> politik</w:t>
      </w:r>
      <w:r w:rsidR="005C584C" w:rsidRPr="00A155B7">
        <w:rPr>
          <w:rFonts w:ascii="Times New Roman" w:hAnsi="Times New Roman" w:cs="Times New Roman"/>
        </w:rPr>
        <w:t xml:space="preserve">ų </w:t>
      </w:r>
      <w:r w:rsidR="0054265E" w:rsidRPr="00A155B7">
        <w:rPr>
          <w:rFonts w:ascii="Times New Roman" w:hAnsi="Times New Roman" w:cs="Times New Roman"/>
        </w:rPr>
        <w:t>programose</w:t>
      </w:r>
      <w:r w:rsidRPr="00A155B7">
        <w:rPr>
          <w:rFonts w:ascii="Times New Roman" w:hAnsi="Times New Roman" w:cs="Times New Roman"/>
        </w:rPr>
        <w:t xml:space="preserve"> tikrai turėtų </w:t>
      </w:r>
      <w:r w:rsidR="0054265E" w:rsidRPr="00A155B7">
        <w:rPr>
          <w:rFonts w:ascii="Times New Roman" w:hAnsi="Times New Roman" w:cs="Times New Roman"/>
        </w:rPr>
        <w:t>būti skiriama</w:t>
      </w:r>
      <w:r w:rsidRPr="00A155B7">
        <w:rPr>
          <w:rFonts w:ascii="Times New Roman" w:hAnsi="Times New Roman" w:cs="Times New Roman"/>
        </w:rPr>
        <w:t xml:space="preserve"> daugiau dėmesio</w:t>
      </w:r>
      <w:r w:rsidR="0054265E" w:rsidRPr="00A155B7">
        <w:rPr>
          <w:rFonts w:ascii="Times New Roman" w:hAnsi="Times New Roman" w:cs="Times New Roman"/>
        </w:rPr>
        <w:t xml:space="preserve"> tam, kokioje situacijoje yra pasienio teritorij</w:t>
      </w:r>
      <w:r w:rsidR="006527D2" w:rsidRPr="00A155B7">
        <w:rPr>
          <w:rFonts w:ascii="Times New Roman" w:hAnsi="Times New Roman" w:cs="Times New Roman"/>
        </w:rPr>
        <w:t>os - tiek pasiekusios pagrindin</w:t>
      </w:r>
      <w:r w:rsidR="00F32A1B">
        <w:rPr>
          <w:rFonts w:ascii="Times New Roman" w:hAnsi="Times New Roman" w:cs="Times New Roman"/>
        </w:rPr>
        <w:t>į</w:t>
      </w:r>
      <w:r w:rsidR="006527D2" w:rsidRPr="00A155B7">
        <w:rPr>
          <w:rFonts w:ascii="Times New Roman" w:hAnsi="Times New Roman" w:cs="Times New Roman"/>
        </w:rPr>
        <w:t xml:space="preserve">, tiek pažangesnį </w:t>
      </w:r>
      <w:r w:rsidR="00BC23D1" w:rsidRPr="00A155B7">
        <w:rPr>
          <w:rFonts w:ascii="Times New Roman" w:hAnsi="Times New Roman" w:cs="Times New Roman"/>
        </w:rPr>
        <w:t>išsivystymo</w:t>
      </w:r>
      <w:r w:rsidR="006527D2" w:rsidRPr="00A155B7">
        <w:rPr>
          <w:rFonts w:ascii="Times New Roman" w:hAnsi="Times New Roman" w:cs="Times New Roman"/>
        </w:rPr>
        <w:t xml:space="preserve"> lygį.  </w:t>
      </w:r>
      <w:r w:rsidRPr="00A155B7">
        <w:rPr>
          <w:rFonts w:ascii="Times New Roman" w:hAnsi="Times New Roman" w:cs="Times New Roman"/>
        </w:rPr>
        <w:t xml:space="preserve"> </w:t>
      </w:r>
    </w:p>
    <w:p w14:paraId="0F78114B" w14:textId="77777777" w:rsidR="00BC23D1" w:rsidRPr="00A155B7" w:rsidRDefault="00BC23D1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4C" w14:textId="77777777" w:rsidR="00BC23D1" w:rsidRDefault="00CA6F8B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MVĮ </w:t>
      </w:r>
      <w:r w:rsidRPr="00A155B7">
        <w:rPr>
          <w:rFonts w:ascii="Times New Roman" w:hAnsi="Times New Roman" w:cs="Times New Roman"/>
          <w:b/>
        </w:rPr>
        <w:t>tarpvalstybinio</w:t>
      </w:r>
      <w:r w:rsidR="00D032BA" w:rsidRPr="00A155B7">
        <w:rPr>
          <w:rFonts w:ascii="Times New Roman" w:hAnsi="Times New Roman" w:cs="Times New Roman"/>
          <w:b/>
        </w:rPr>
        <w:t xml:space="preserve"> (TV)</w:t>
      </w:r>
      <w:r w:rsidRPr="00A155B7">
        <w:rPr>
          <w:rFonts w:ascii="Times New Roman" w:hAnsi="Times New Roman" w:cs="Times New Roman"/>
        </w:rPr>
        <w:t xml:space="preserve"> bendradarbiavimo </w:t>
      </w:r>
      <w:r w:rsidRPr="00A155B7">
        <w:rPr>
          <w:rFonts w:ascii="Times New Roman" w:hAnsi="Times New Roman" w:cs="Times New Roman"/>
          <w:b/>
        </w:rPr>
        <w:t>raida</w:t>
      </w:r>
      <w:r w:rsidRPr="00A155B7">
        <w:rPr>
          <w:rFonts w:ascii="Times New Roman" w:hAnsi="Times New Roman" w:cs="Times New Roman"/>
        </w:rPr>
        <w:t xml:space="preserve"> gali būti suskirstyta į aiškius etapus, kur didelį privalumą teikia tradicijos, bendros kalbos, harmonizuotos MVĮ institucinės paramos sistemos ir t.t.</w:t>
      </w:r>
      <w:r w:rsidR="00C06765" w:rsidRPr="00A155B7">
        <w:rPr>
          <w:rFonts w:ascii="Times New Roman" w:hAnsi="Times New Roman" w:cs="Times New Roman"/>
        </w:rPr>
        <w:t xml:space="preserve"> </w:t>
      </w:r>
      <w:r w:rsidR="00DF1F80" w:rsidRPr="00A155B7">
        <w:rPr>
          <w:rFonts w:ascii="Times New Roman" w:hAnsi="Times New Roman" w:cs="Times New Roman"/>
        </w:rPr>
        <w:t>P</w:t>
      </w:r>
      <w:r w:rsidR="00C06765" w:rsidRPr="00A155B7">
        <w:rPr>
          <w:rFonts w:ascii="Times New Roman" w:hAnsi="Times New Roman" w:cs="Times New Roman"/>
        </w:rPr>
        <w:t xml:space="preserve">irmasis žingsnis, padedantis nutiesti kelią </w:t>
      </w:r>
      <w:r w:rsidR="0061342D" w:rsidRPr="00A155B7">
        <w:rPr>
          <w:rFonts w:ascii="Times New Roman" w:hAnsi="Times New Roman" w:cs="Times New Roman"/>
        </w:rPr>
        <w:t xml:space="preserve">labiau struktūrizuotam tarpvalstybiniam MVĮ </w:t>
      </w:r>
      <w:r w:rsidR="00DF1F80" w:rsidRPr="00A155B7">
        <w:rPr>
          <w:rFonts w:ascii="Times New Roman" w:hAnsi="Times New Roman" w:cs="Times New Roman"/>
        </w:rPr>
        <w:t>ryšių ir tinklų kūrimui</w:t>
      </w:r>
      <w:r w:rsidR="00143B35" w:rsidRPr="00A155B7">
        <w:rPr>
          <w:rFonts w:ascii="Times New Roman" w:hAnsi="Times New Roman" w:cs="Times New Roman"/>
        </w:rPr>
        <w:t xml:space="preserve">, yra </w:t>
      </w:r>
      <w:r w:rsidR="00723420" w:rsidRPr="00A155B7">
        <w:rPr>
          <w:rFonts w:ascii="Times New Roman" w:hAnsi="Times New Roman" w:cs="Times New Roman"/>
        </w:rPr>
        <w:t>sisteminis</w:t>
      </w:r>
      <w:r w:rsidR="0008680C" w:rsidRPr="00A155B7">
        <w:rPr>
          <w:rFonts w:ascii="Times New Roman" w:hAnsi="Times New Roman" w:cs="Times New Roman"/>
        </w:rPr>
        <w:t xml:space="preserve"> pasirengimas ir </w:t>
      </w:r>
      <w:r w:rsidR="00143B35" w:rsidRPr="00A155B7">
        <w:rPr>
          <w:rFonts w:ascii="Times New Roman" w:hAnsi="Times New Roman" w:cs="Times New Roman"/>
        </w:rPr>
        <w:t>MVĮ atsitiktinio bendradarbiavimo</w:t>
      </w:r>
      <w:r w:rsidR="003514C1" w:rsidRPr="00A155B7">
        <w:rPr>
          <w:rFonts w:ascii="Times New Roman" w:hAnsi="Times New Roman" w:cs="Times New Roman"/>
        </w:rPr>
        <w:t xml:space="preserve"> </w:t>
      </w:r>
      <w:r w:rsidR="0008680C" w:rsidRPr="00A155B7">
        <w:rPr>
          <w:rFonts w:ascii="Times New Roman" w:hAnsi="Times New Roman" w:cs="Times New Roman"/>
        </w:rPr>
        <w:t>palengvinimas</w:t>
      </w:r>
      <w:r w:rsidR="00745E76" w:rsidRPr="00A155B7">
        <w:rPr>
          <w:rFonts w:ascii="Times New Roman" w:hAnsi="Times New Roman" w:cs="Times New Roman"/>
        </w:rPr>
        <w:t xml:space="preserve">. </w:t>
      </w:r>
      <w:r w:rsidR="00C17BB4" w:rsidRPr="00A155B7">
        <w:rPr>
          <w:rFonts w:ascii="Times New Roman" w:hAnsi="Times New Roman" w:cs="Times New Roman"/>
        </w:rPr>
        <w:t xml:space="preserve">Kitas MVĮ </w:t>
      </w:r>
      <w:r w:rsidR="00A155B7" w:rsidRPr="00A155B7">
        <w:rPr>
          <w:rFonts w:ascii="Times New Roman" w:hAnsi="Times New Roman" w:cs="Times New Roman"/>
        </w:rPr>
        <w:t xml:space="preserve">integravimo ir </w:t>
      </w:r>
      <w:r w:rsidR="00C17BB4" w:rsidRPr="00A155B7">
        <w:rPr>
          <w:rFonts w:ascii="Times New Roman" w:hAnsi="Times New Roman" w:cs="Times New Roman"/>
        </w:rPr>
        <w:t>internacionalizavimo rėmimo</w:t>
      </w:r>
      <w:r w:rsidR="00A155B7" w:rsidRPr="00A155B7">
        <w:rPr>
          <w:rFonts w:ascii="Times New Roman" w:hAnsi="Times New Roman" w:cs="Times New Roman"/>
        </w:rPr>
        <w:t xml:space="preserve"> žingsnis - </w:t>
      </w:r>
      <w:r w:rsidR="00A155B7" w:rsidRPr="00A155B7">
        <w:rPr>
          <w:rFonts w:ascii="Times New Roman" w:hAnsi="Times New Roman" w:cs="Times New Roman"/>
          <w:b/>
        </w:rPr>
        <w:t>t</w:t>
      </w:r>
      <w:r w:rsidR="00C17BB4" w:rsidRPr="00A155B7">
        <w:rPr>
          <w:rFonts w:ascii="Times New Roman" w:hAnsi="Times New Roman" w:cs="Times New Roman"/>
          <w:b/>
        </w:rPr>
        <w:t>arpvalstybinių branduolių (klasterių) kūrimas</w:t>
      </w:r>
      <w:r w:rsidR="00A155B7" w:rsidRPr="00A155B7">
        <w:rPr>
          <w:rFonts w:ascii="Times New Roman" w:hAnsi="Times New Roman" w:cs="Times New Roman"/>
        </w:rPr>
        <w:t>.</w:t>
      </w:r>
      <w:r w:rsidR="00C17BB4" w:rsidRPr="00A155B7">
        <w:rPr>
          <w:rFonts w:ascii="Times New Roman" w:hAnsi="Times New Roman" w:cs="Times New Roman"/>
        </w:rPr>
        <w:t xml:space="preserve"> </w:t>
      </w:r>
      <w:r w:rsidR="00143B35" w:rsidRPr="00A155B7">
        <w:rPr>
          <w:rFonts w:ascii="Times New Roman" w:hAnsi="Times New Roman" w:cs="Times New Roman"/>
        </w:rPr>
        <w:t xml:space="preserve"> </w:t>
      </w:r>
    </w:p>
    <w:p w14:paraId="0F78114D" w14:textId="77777777" w:rsidR="00A155B7" w:rsidRDefault="00A155B7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4E" w14:textId="77777777" w:rsidR="00F6738B" w:rsidRDefault="00F91689" w:rsidP="00F6738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 dėlto, </w:t>
      </w:r>
      <w:r w:rsidR="009E7D57">
        <w:rPr>
          <w:rFonts w:ascii="Times New Roman" w:hAnsi="Times New Roman" w:cs="Times New Roman"/>
        </w:rPr>
        <w:t xml:space="preserve">sklandžiai veikiančių </w:t>
      </w:r>
      <w:r w:rsidR="00907AC5">
        <w:rPr>
          <w:rFonts w:ascii="Times New Roman" w:hAnsi="Times New Roman" w:cs="Times New Roman"/>
        </w:rPr>
        <w:t xml:space="preserve">visaverčių ekonominių ekosistemų, kuriose veiktų </w:t>
      </w:r>
      <w:r w:rsidR="00907AC5" w:rsidRPr="00F1494B">
        <w:rPr>
          <w:rFonts w:ascii="Times New Roman" w:hAnsi="Times New Roman" w:cs="Times New Roman"/>
          <w:b/>
        </w:rPr>
        <w:t xml:space="preserve">tarpvalstybinės gamybos ir </w:t>
      </w:r>
      <w:r w:rsidR="009E7D57" w:rsidRPr="00F1494B">
        <w:rPr>
          <w:rFonts w:ascii="Times New Roman" w:hAnsi="Times New Roman" w:cs="Times New Roman"/>
          <w:b/>
        </w:rPr>
        <w:t>inovacijų</w:t>
      </w:r>
      <w:r w:rsidR="00907AC5" w:rsidRPr="00F1494B">
        <w:rPr>
          <w:rFonts w:ascii="Times New Roman" w:hAnsi="Times New Roman" w:cs="Times New Roman"/>
          <w:b/>
        </w:rPr>
        <w:t xml:space="preserve"> grandinės</w:t>
      </w:r>
      <w:r w:rsidR="00130358">
        <w:rPr>
          <w:rFonts w:ascii="Times New Roman" w:hAnsi="Times New Roman" w:cs="Times New Roman"/>
        </w:rPr>
        <w:t>, sukūrimas ir tobulinimas</w:t>
      </w:r>
      <w:r w:rsidR="001B0EB2">
        <w:rPr>
          <w:rFonts w:ascii="Times New Roman" w:hAnsi="Times New Roman" w:cs="Times New Roman"/>
        </w:rPr>
        <w:t xml:space="preserve"> yra rimtas iššūkis, kur</w:t>
      </w:r>
      <w:r w:rsidR="000830A0">
        <w:rPr>
          <w:rFonts w:ascii="Times New Roman" w:hAnsi="Times New Roman" w:cs="Times New Roman"/>
        </w:rPr>
        <w:t xml:space="preserve">į įveikti įmanoma tik dedant bendras pastangas siekiant pašalinti egzistuojančias institucines ir teisines kliūtis. </w:t>
      </w:r>
    </w:p>
    <w:p w14:paraId="0F78114F" w14:textId="77777777" w:rsidR="005E7BC3" w:rsidRPr="00F1494B" w:rsidRDefault="005E7BC3" w:rsidP="00311AA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50" w14:textId="77777777" w:rsidR="005E7BC3" w:rsidRDefault="00F1494B" w:rsidP="00311AA1">
      <w:pPr>
        <w:pStyle w:val="Betar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 w:rsidRPr="00F1494B">
        <w:rPr>
          <w:rFonts w:ascii="Times New Roman" w:hAnsi="Times New Roman" w:cs="Times New Roman"/>
          <w:b/>
        </w:rPr>
        <w:t>Projekto tikslai</w:t>
      </w:r>
    </w:p>
    <w:p w14:paraId="0F781151" w14:textId="77777777" w:rsidR="00E119B3" w:rsidRDefault="00E119B3" w:rsidP="00E119B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52" w14:textId="77777777" w:rsidR="007B09F9" w:rsidRDefault="00432328" w:rsidP="00E119B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432328">
        <w:rPr>
          <w:rFonts w:ascii="Times New Roman" w:hAnsi="Times New Roman" w:cs="Times New Roman"/>
        </w:rPr>
        <w:t xml:space="preserve">Pagal </w:t>
      </w:r>
      <w:r w:rsidR="007F0B0F">
        <w:rPr>
          <w:rFonts w:ascii="Times New Roman" w:hAnsi="Times New Roman" w:cs="Times New Roman"/>
        </w:rPr>
        <w:t>„</w:t>
      </w:r>
      <w:r w:rsidRPr="00432328">
        <w:rPr>
          <w:rFonts w:ascii="Times New Roman" w:hAnsi="Times New Roman" w:cs="Times New Roman"/>
        </w:rPr>
        <w:t>INTERREG</w:t>
      </w:r>
      <w:r w:rsidR="001F153A">
        <w:rPr>
          <w:rFonts w:ascii="Times New Roman" w:hAnsi="Times New Roman" w:cs="Times New Roman"/>
        </w:rPr>
        <w:t xml:space="preserve"> Europe</w:t>
      </w:r>
      <w:r w:rsidR="007F0B0F">
        <w:rPr>
          <w:rFonts w:ascii="Times New Roman" w:hAnsi="Times New Roman" w:cs="Times New Roman"/>
        </w:rPr>
        <w:t>“</w:t>
      </w:r>
      <w:r w:rsidR="001F153A">
        <w:rPr>
          <w:rFonts w:ascii="Times New Roman" w:hAnsi="Times New Roman" w:cs="Times New Roman"/>
        </w:rPr>
        <w:t xml:space="preserve"> programą, projektas bus vykdomas </w:t>
      </w:r>
      <w:r w:rsidR="009A6279">
        <w:rPr>
          <w:rFonts w:ascii="Times New Roman" w:hAnsi="Times New Roman" w:cs="Times New Roman"/>
        </w:rPr>
        <w:t xml:space="preserve">sutelkiant dėmesį į  prioritetinę kryptį </w:t>
      </w:r>
      <w:r w:rsidR="009417B0">
        <w:rPr>
          <w:rFonts w:ascii="Times New Roman" w:hAnsi="Times New Roman" w:cs="Times New Roman"/>
        </w:rPr>
        <w:t xml:space="preserve">2, </w:t>
      </w:r>
      <w:r w:rsidR="009A6279">
        <w:rPr>
          <w:rFonts w:ascii="Times New Roman" w:hAnsi="Times New Roman" w:cs="Times New Roman"/>
        </w:rPr>
        <w:t>SO 2.1, kuri formuluojama taip:</w:t>
      </w:r>
      <w:r w:rsidR="00E014BB">
        <w:rPr>
          <w:rFonts w:ascii="Times New Roman" w:hAnsi="Times New Roman" w:cs="Times New Roman"/>
        </w:rPr>
        <w:t xml:space="preserve"> </w:t>
      </w:r>
      <w:r w:rsidR="00E014BB" w:rsidRPr="00901876">
        <w:rPr>
          <w:rFonts w:ascii="Times New Roman" w:hAnsi="Times New Roman" w:cs="Times New Roman"/>
          <w:i/>
        </w:rPr>
        <w:t>„Tobulinti regioninių vystymo</w:t>
      </w:r>
      <w:r w:rsidR="002D6904" w:rsidRPr="00901876">
        <w:rPr>
          <w:rFonts w:ascii="Times New Roman" w:hAnsi="Times New Roman" w:cs="Times New Roman"/>
          <w:i/>
        </w:rPr>
        <w:t>si</w:t>
      </w:r>
      <w:r w:rsidR="00E014BB" w:rsidRPr="00901876">
        <w:rPr>
          <w:rFonts w:ascii="Times New Roman" w:hAnsi="Times New Roman" w:cs="Times New Roman"/>
          <w:i/>
        </w:rPr>
        <w:t xml:space="preserve"> politikų ir programų įgyvendinimą</w:t>
      </w:r>
      <w:r w:rsidR="002D6904" w:rsidRPr="00901876">
        <w:rPr>
          <w:rFonts w:ascii="Times New Roman" w:hAnsi="Times New Roman" w:cs="Times New Roman"/>
          <w:i/>
        </w:rPr>
        <w:t xml:space="preserve">, ypač </w:t>
      </w:r>
      <w:r w:rsidR="00E014BB" w:rsidRPr="00901876">
        <w:rPr>
          <w:rFonts w:ascii="Times New Roman" w:hAnsi="Times New Roman" w:cs="Times New Roman"/>
          <w:i/>
        </w:rPr>
        <w:t xml:space="preserve"> </w:t>
      </w:r>
      <w:r w:rsidR="00EA0B0B">
        <w:rPr>
          <w:rFonts w:ascii="Times New Roman" w:hAnsi="Times New Roman" w:cs="Times New Roman"/>
          <w:i/>
        </w:rPr>
        <w:t xml:space="preserve">programų, susijusių su </w:t>
      </w:r>
      <w:r w:rsidR="00C76935" w:rsidRPr="00901876">
        <w:rPr>
          <w:rFonts w:ascii="Times New Roman" w:hAnsi="Times New Roman" w:cs="Times New Roman"/>
          <w:bCs/>
          <w:i/>
        </w:rPr>
        <w:t>investicij</w:t>
      </w:r>
      <w:r w:rsidR="00EA0B0B">
        <w:rPr>
          <w:rFonts w:ascii="Times New Roman" w:hAnsi="Times New Roman" w:cs="Times New Roman"/>
          <w:bCs/>
          <w:i/>
        </w:rPr>
        <w:t xml:space="preserve">omis </w:t>
      </w:r>
      <w:r w:rsidR="00C76935" w:rsidRPr="00901876">
        <w:rPr>
          <w:rFonts w:ascii="Times New Roman" w:hAnsi="Times New Roman" w:cs="Times New Roman"/>
          <w:bCs/>
          <w:i/>
        </w:rPr>
        <w:t>į ekonomikos augimą ir darbo vietų kūri</w:t>
      </w:r>
      <w:r w:rsidR="00C76935" w:rsidRPr="00901876">
        <w:rPr>
          <w:rFonts w:ascii="Times New Roman" w:hAnsi="Times New Roman" w:cs="Times New Roman"/>
          <w:i/>
        </w:rPr>
        <w:t>mą</w:t>
      </w:r>
      <w:r w:rsidR="00EA0B0B">
        <w:rPr>
          <w:rFonts w:ascii="Times New Roman" w:hAnsi="Times New Roman" w:cs="Times New Roman"/>
          <w:i/>
        </w:rPr>
        <w:t>,</w:t>
      </w:r>
      <w:r w:rsidR="004610AC">
        <w:rPr>
          <w:rFonts w:ascii="Times New Roman" w:hAnsi="Times New Roman" w:cs="Times New Roman"/>
          <w:i/>
        </w:rPr>
        <w:t xml:space="preserve"> </w:t>
      </w:r>
      <w:r w:rsidR="00BE2F18" w:rsidRPr="00901876">
        <w:rPr>
          <w:rFonts w:ascii="Times New Roman" w:hAnsi="Times New Roman" w:cs="Times New Roman"/>
          <w:i/>
        </w:rPr>
        <w:t>ir, jei aktualu</w:t>
      </w:r>
      <w:r w:rsidR="004610AC">
        <w:rPr>
          <w:rFonts w:ascii="Times New Roman" w:hAnsi="Times New Roman" w:cs="Times New Roman"/>
          <w:i/>
        </w:rPr>
        <w:t xml:space="preserve">, Europos </w:t>
      </w:r>
      <w:r w:rsidR="006E3042">
        <w:rPr>
          <w:rFonts w:ascii="Times New Roman" w:hAnsi="Times New Roman" w:cs="Times New Roman"/>
          <w:i/>
        </w:rPr>
        <w:t>t</w:t>
      </w:r>
      <w:r w:rsidR="004610AC">
        <w:rPr>
          <w:rFonts w:ascii="Times New Roman" w:hAnsi="Times New Roman" w:cs="Times New Roman"/>
          <w:i/>
        </w:rPr>
        <w:t xml:space="preserve">eritorinio </w:t>
      </w:r>
      <w:r w:rsidR="006E3042">
        <w:rPr>
          <w:rFonts w:ascii="Times New Roman" w:hAnsi="Times New Roman" w:cs="Times New Roman"/>
          <w:i/>
        </w:rPr>
        <w:t>b</w:t>
      </w:r>
      <w:r w:rsidR="004610AC">
        <w:rPr>
          <w:rFonts w:ascii="Times New Roman" w:hAnsi="Times New Roman" w:cs="Times New Roman"/>
          <w:i/>
        </w:rPr>
        <w:t>endradarbiavimo skatinimo programų įgyvendinimą</w:t>
      </w:r>
      <w:r w:rsidR="00FB6EE7">
        <w:rPr>
          <w:rFonts w:ascii="Times New Roman" w:hAnsi="Times New Roman" w:cs="Times New Roman"/>
          <w:i/>
        </w:rPr>
        <w:t xml:space="preserve"> </w:t>
      </w:r>
      <w:r w:rsidR="0049445C" w:rsidRPr="0049445C">
        <w:rPr>
          <w:rFonts w:ascii="Times New Roman" w:hAnsi="Times New Roman" w:cs="Times New Roman"/>
          <w:b/>
          <w:i/>
        </w:rPr>
        <w:t>remiant</w:t>
      </w:r>
      <w:r w:rsidR="00FB6EE7" w:rsidRPr="0049445C">
        <w:rPr>
          <w:rFonts w:ascii="Times New Roman" w:hAnsi="Times New Roman" w:cs="Times New Roman"/>
          <w:b/>
          <w:i/>
        </w:rPr>
        <w:t xml:space="preserve"> MVĮ visuose jų gyvavimo ciklo etapuose</w:t>
      </w:r>
      <w:r w:rsidR="0049445C">
        <w:rPr>
          <w:rFonts w:ascii="Times New Roman" w:hAnsi="Times New Roman" w:cs="Times New Roman"/>
        </w:rPr>
        <w:t xml:space="preserve">, </w:t>
      </w:r>
      <w:r w:rsidR="0049445C" w:rsidRPr="00C600BE">
        <w:rPr>
          <w:rFonts w:ascii="Times New Roman" w:hAnsi="Times New Roman" w:cs="Times New Roman"/>
          <w:b/>
          <w:i/>
        </w:rPr>
        <w:t xml:space="preserve">kad jos </w:t>
      </w:r>
      <w:r w:rsidR="00C600BE" w:rsidRPr="00C600BE">
        <w:rPr>
          <w:rFonts w:ascii="Times New Roman" w:hAnsi="Times New Roman" w:cs="Times New Roman"/>
          <w:b/>
          <w:i/>
        </w:rPr>
        <w:t xml:space="preserve">tobulėtų, </w:t>
      </w:r>
      <w:r w:rsidR="0049445C" w:rsidRPr="00C600BE">
        <w:rPr>
          <w:rFonts w:ascii="Times New Roman" w:hAnsi="Times New Roman" w:cs="Times New Roman"/>
          <w:b/>
          <w:i/>
        </w:rPr>
        <w:t>plėstų savo veiklą ir</w:t>
      </w:r>
      <w:r w:rsidR="00C600BE" w:rsidRPr="00C600BE">
        <w:rPr>
          <w:rFonts w:ascii="Times New Roman" w:hAnsi="Times New Roman" w:cs="Times New Roman"/>
          <w:b/>
          <w:i/>
        </w:rPr>
        <w:t xml:space="preserve"> savo veikloje taikytų naujoves</w:t>
      </w:r>
      <w:r w:rsidR="007B09F9">
        <w:rPr>
          <w:rFonts w:ascii="Times New Roman" w:hAnsi="Times New Roman" w:cs="Times New Roman"/>
        </w:rPr>
        <w:t>.“ Projekto „INTER VENTURE“ numatytas tikslas yra:</w:t>
      </w:r>
    </w:p>
    <w:p w14:paraId="0F781153" w14:textId="77777777" w:rsidR="007B09F9" w:rsidRDefault="007B09F9" w:rsidP="00E119B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54" w14:textId="77777777" w:rsidR="007B09F9" w:rsidRPr="008024CE" w:rsidRDefault="008024CE" w:rsidP="00E119B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MVĮ internacionalizavimo gerinimas</w:t>
      </w:r>
      <w:r w:rsidR="004A5BD3" w:rsidRPr="008024CE">
        <w:rPr>
          <w:rFonts w:ascii="Times New Roman" w:hAnsi="Times New Roman" w:cs="Times New Roman"/>
          <w:b/>
        </w:rPr>
        <w:t xml:space="preserve"> ir suinteresuotų šalių rėmimas siekiant</w:t>
      </w:r>
      <w:r w:rsidR="002C7689" w:rsidRPr="008024CE">
        <w:rPr>
          <w:rFonts w:ascii="Times New Roman" w:hAnsi="Times New Roman" w:cs="Times New Roman"/>
          <w:b/>
        </w:rPr>
        <w:t xml:space="preserve"> </w:t>
      </w:r>
      <w:r w:rsidR="004A5BD3" w:rsidRPr="008024CE">
        <w:rPr>
          <w:rFonts w:ascii="Times New Roman" w:hAnsi="Times New Roman" w:cs="Times New Roman"/>
          <w:b/>
        </w:rPr>
        <w:t xml:space="preserve">skatinti </w:t>
      </w:r>
      <w:r w:rsidR="002F1B02" w:rsidRPr="008024CE">
        <w:rPr>
          <w:rFonts w:ascii="Times New Roman" w:hAnsi="Times New Roman" w:cs="Times New Roman"/>
          <w:b/>
        </w:rPr>
        <w:t xml:space="preserve">tolimesnę plėtrą, konkurencingumą bei </w:t>
      </w:r>
      <w:r w:rsidR="00D55661" w:rsidRPr="008024CE">
        <w:rPr>
          <w:rFonts w:ascii="Times New Roman" w:hAnsi="Times New Roman" w:cs="Times New Roman"/>
          <w:b/>
        </w:rPr>
        <w:t xml:space="preserve">tarpusavio bendravimo kokybę tarpvalstybinėse ekonominėse ekosistemose. </w:t>
      </w:r>
    </w:p>
    <w:p w14:paraId="0F781155" w14:textId="77777777" w:rsidR="00432328" w:rsidRPr="00432328" w:rsidRDefault="00C600BE" w:rsidP="00E119B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6EE7" w:rsidRPr="0049445C">
        <w:rPr>
          <w:rFonts w:ascii="Times New Roman" w:hAnsi="Times New Roman" w:cs="Times New Roman"/>
        </w:rPr>
        <w:t xml:space="preserve"> </w:t>
      </w:r>
      <w:r w:rsidR="004610AC" w:rsidRPr="0049445C">
        <w:rPr>
          <w:rFonts w:ascii="Times New Roman" w:hAnsi="Times New Roman" w:cs="Times New Roman"/>
        </w:rPr>
        <w:t xml:space="preserve">  </w:t>
      </w:r>
      <w:r w:rsidR="00BE2F18" w:rsidRPr="0049445C">
        <w:rPr>
          <w:rFonts w:ascii="Times New Roman" w:hAnsi="Times New Roman" w:cs="Times New Roman"/>
        </w:rPr>
        <w:t xml:space="preserve"> </w:t>
      </w:r>
      <w:r w:rsidR="009A6279" w:rsidRPr="0049445C">
        <w:rPr>
          <w:rFonts w:ascii="Times New Roman" w:hAnsi="Times New Roman" w:cs="Times New Roman"/>
        </w:rPr>
        <w:t xml:space="preserve"> </w:t>
      </w:r>
      <w:r w:rsidR="00432328" w:rsidRPr="0049445C">
        <w:rPr>
          <w:rFonts w:ascii="Times New Roman" w:hAnsi="Times New Roman" w:cs="Times New Roman"/>
        </w:rPr>
        <w:t xml:space="preserve">  </w:t>
      </w:r>
    </w:p>
    <w:p w14:paraId="0F781156" w14:textId="77777777" w:rsidR="00956BD5" w:rsidRDefault="00956BD5" w:rsidP="008024CE">
      <w:pPr>
        <w:pStyle w:val="Betarp"/>
        <w:jc w:val="right"/>
        <w:rPr>
          <w:rFonts w:ascii="Times New Roman" w:hAnsi="Times New Roman" w:cs="Times New Roman"/>
        </w:rPr>
      </w:pPr>
    </w:p>
    <w:p w14:paraId="0F781157" w14:textId="77777777" w:rsidR="008024CE" w:rsidRPr="00A155B7" w:rsidRDefault="008024CE" w:rsidP="008024CE">
      <w:pPr>
        <w:pStyle w:val="Betarp"/>
        <w:jc w:val="right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t xml:space="preserve">/Logotipas: </w:t>
      </w:r>
      <w:r w:rsidRPr="00A155B7">
        <w:rPr>
          <w:rFonts w:ascii="Times New Roman" w:hAnsi="Times New Roman" w:cs="Times New Roman"/>
          <w:i/>
        </w:rPr>
        <w:t>Grants Europe consulting</w:t>
      </w:r>
      <w:r w:rsidRPr="00A155B7">
        <w:rPr>
          <w:rFonts w:ascii="Times New Roman" w:hAnsi="Times New Roman" w:cs="Times New Roman"/>
        </w:rPr>
        <w:t>/</w:t>
      </w:r>
    </w:p>
    <w:p w14:paraId="0F781158" w14:textId="77777777" w:rsidR="008024CE" w:rsidRPr="00A155B7" w:rsidRDefault="008024CE" w:rsidP="008024CE">
      <w:pPr>
        <w:pStyle w:val="Betarp"/>
        <w:rPr>
          <w:rFonts w:ascii="Times New Roman" w:hAnsi="Times New Roman" w:cs="Times New Roman"/>
        </w:rPr>
      </w:pPr>
    </w:p>
    <w:p w14:paraId="0F781159" w14:textId="77777777" w:rsidR="00F10592" w:rsidRDefault="00BD12E7" w:rsidP="008024CE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D12E7">
        <w:rPr>
          <w:rFonts w:ascii="Times New Roman" w:hAnsi="Times New Roman" w:cs="Times New Roman"/>
        </w:rPr>
        <w:t>Siekiant kurti</w:t>
      </w:r>
      <w:r>
        <w:rPr>
          <w:rFonts w:ascii="Times New Roman" w:hAnsi="Times New Roman" w:cs="Times New Roman"/>
        </w:rPr>
        <w:t xml:space="preserve"> ekosistemas, kurios remtų ir skatintų tiekti produkciją </w:t>
      </w:r>
      <w:r w:rsidR="00F10592">
        <w:rPr>
          <w:rFonts w:ascii="Times New Roman" w:hAnsi="Times New Roman" w:cs="Times New Roman"/>
        </w:rPr>
        <w:t>bei</w:t>
      </w:r>
      <w:r>
        <w:rPr>
          <w:rFonts w:ascii="Times New Roman" w:hAnsi="Times New Roman" w:cs="Times New Roman"/>
        </w:rPr>
        <w:t xml:space="preserve"> kurti inovacijų grandines</w:t>
      </w:r>
      <w:r w:rsidR="00EF4CCF">
        <w:rPr>
          <w:rFonts w:ascii="Times New Roman" w:hAnsi="Times New Roman" w:cs="Times New Roman"/>
        </w:rPr>
        <w:t xml:space="preserve"> nepaisant sienų tarp šalių, „Inter Ventures“ skatins</w:t>
      </w:r>
      <w:r w:rsidR="00F10592">
        <w:rPr>
          <w:rFonts w:ascii="Times New Roman" w:hAnsi="Times New Roman" w:cs="Times New Roman"/>
        </w:rPr>
        <w:t xml:space="preserve"> (tarpinių tikslų ir galimų jų rezultatų sąrašas):</w:t>
      </w:r>
    </w:p>
    <w:p w14:paraId="0F78115A" w14:textId="77777777" w:rsidR="00474AEA" w:rsidRDefault="002C07AE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2C07AE">
        <w:rPr>
          <w:rFonts w:ascii="Times New Roman" w:hAnsi="Times New Roman" w:cs="Times New Roman"/>
        </w:rPr>
        <w:t>Identifikuoti</w:t>
      </w:r>
      <w:r>
        <w:rPr>
          <w:rFonts w:ascii="Times New Roman" w:hAnsi="Times New Roman" w:cs="Times New Roman"/>
          <w:b/>
        </w:rPr>
        <w:t xml:space="preserve"> b</w:t>
      </w:r>
      <w:r w:rsidR="00E71E49" w:rsidRPr="00E71E49">
        <w:rPr>
          <w:rFonts w:ascii="Times New Roman" w:hAnsi="Times New Roman" w:cs="Times New Roman"/>
          <w:b/>
        </w:rPr>
        <w:t>endr</w:t>
      </w:r>
      <w:r>
        <w:rPr>
          <w:rFonts w:ascii="Times New Roman" w:hAnsi="Times New Roman" w:cs="Times New Roman"/>
          <w:b/>
        </w:rPr>
        <w:t>us</w:t>
      </w:r>
      <w:r w:rsidR="00E71E49" w:rsidRPr="00E71E49">
        <w:rPr>
          <w:rFonts w:ascii="Times New Roman" w:hAnsi="Times New Roman" w:cs="Times New Roman"/>
          <w:b/>
        </w:rPr>
        <w:t xml:space="preserve"> vietos ekonomini</w:t>
      </w:r>
      <w:r>
        <w:rPr>
          <w:rFonts w:ascii="Times New Roman" w:hAnsi="Times New Roman" w:cs="Times New Roman"/>
          <w:b/>
        </w:rPr>
        <w:t>us išteklius</w:t>
      </w:r>
      <w:r w:rsidR="00E71E49">
        <w:rPr>
          <w:rFonts w:ascii="Times New Roman" w:hAnsi="Times New Roman" w:cs="Times New Roman"/>
        </w:rPr>
        <w:t xml:space="preserve"> </w:t>
      </w:r>
      <w:r w:rsidR="00661702">
        <w:rPr>
          <w:rFonts w:ascii="Times New Roman" w:hAnsi="Times New Roman" w:cs="Times New Roman"/>
        </w:rPr>
        <w:t>ir politikos priemon</w:t>
      </w:r>
      <w:r>
        <w:rPr>
          <w:rFonts w:ascii="Times New Roman" w:hAnsi="Times New Roman" w:cs="Times New Roman"/>
        </w:rPr>
        <w:t>es</w:t>
      </w:r>
      <w:r w:rsidR="00661702">
        <w:rPr>
          <w:rFonts w:ascii="Times New Roman" w:hAnsi="Times New Roman" w:cs="Times New Roman"/>
        </w:rPr>
        <w:t>, skatinanči</w:t>
      </w:r>
      <w:r>
        <w:rPr>
          <w:rFonts w:ascii="Times New Roman" w:hAnsi="Times New Roman" w:cs="Times New Roman"/>
        </w:rPr>
        <w:t>as</w:t>
      </w:r>
      <w:r w:rsidR="00661702">
        <w:rPr>
          <w:rFonts w:ascii="Times New Roman" w:hAnsi="Times New Roman" w:cs="Times New Roman"/>
        </w:rPr>
        <w:t xml:space="preserve"> bendrą (tarpvalstybinį) šių išteklių (tinklų, branduolių (klasterių), grandinių ir t.t.)</w:t>
      </w:r>
      <w:r w:rsidR="00A93A4D" w:rsidRPr="00A93A4D">
        <w:rPr>
          <w:rFonts w:ascii="Times New Roman" w:hAnsi="Times New Roman" w:cs="Times New Roman"/>
        </w:rPr>
        <w:t xml:space="preserve"> </w:t>
      </w:r>
      <w:r w:rsidR="00A93A4D">
        <w:rPr>
          <w:rFonts w:ascii="Times New Roman" w:hAnsi="Times New Roman" w:cs="Times New Roman"/>
        </w:rPr>
        <w:t>panaudojimą</w:t>
      </w:r>
      <w:r w:rsidR="00FB17EC">
        <w:rPr>
          <w:rFonts w:ascii="Times New Roman" w:hAnsi="Times New Roman" w:cs="Times New Roman"/>
        </w:rPr>
        <w:t>, pvz., aukštos kokybės produktų gamyb</w:t>
      </w:r>
      <w:r w:rsidR="00B92CBF">
        <w:rPr>
          <w:rFonts w:ascii="Times New Roman" w:hAnsi="Times New Roman" w:cs="Times New Roman"/>
        </w:rPr>
        <w:t>ą</w:t>
      </w:r>
      <w:r w:rsidR="00FB17EC">
        <w:rPr>
          <w:rFonts w:ascii="Times New Roman" w:hAnsi="Times New Roman" w:cs="Times New Roman"/>
        </w:rPr>
        <w:t>, turizm</w:t>
      </w:r>
      <w:r w:rsidR="00B92CBF">
        <w:rPr>
          <w:rFonts w:ascii="Times New Roman" w:hAnsi="Times New Roman" w:cs="Times New Roman"/>
        </w:rPr>
        <w:t>ą</w:t>
      </w:r>
      <w:r w:rsidR="00FB17EC">
        <w:rPr>
          <w:rFonts w:ascii="Times New Roman" w:hAnsi="Times New Roman" w:cs="Times New Roman"/>
        </w:rPr>
        <w:t xml:space="preserve">, </w:t>
      </w:r>
      <w:r w:rsidR="00AA3ADE">
        <w:rPr>
          <w:rFonts w:ascii="Times New Roman" w:hAnsi="Times New Roman" w:cs="Times New Roman"/>
        </w:rPr>
        <w:t>kaimo</w:t>
      </w:r>
      <w:r w:rsidR="007856B4">
        <w:rPr>
          <w:rFonts w:ascii="Times New Roman" w:hAnsi="Times New Roman" w:cs="Times New Roman"/>
        </w:rPr>
        <w:t xml:space="preserve"> ir ekologinį</w:t>
      </w:r>
      <w:r w:rsidR="00474AEA">
        <w:rPr>
          <w:rFonts w:ascii="Times New Roman" w:hAnsi="Times New Roman" w:cs="Times New Roman"/>
        </w:rPr>
        <w:t xml:space="preserve"> </w:t>
      </w:r>
      <w:r w:rsidR="00FB17EC">
        <w:rPr>
          <w:rFonts w:ascii="Times New Roman" w:hAnsi="Times New Roman" w:cs="Times New Roman"/>
        </w:rPr>
        <w:t>turizm</w:t>
      </w:r>
      <w:r w:rsidR="00B92CBF">
        <w:rPr>
          <w:rFonts w:ascii="Times New Roman" w:hAnsi="Times New Roman" w:cs="Times New Roman"/>
        </w:rPr>
        <w:t>ą</w:t>
      </w:r>
      <w:r w:rsidR="00474AEA">
        <w:rPr>
          <w:rFonts w:ascii="Times New Roman" w:hAnsi="Times New Roman" w:cs="Times New Roman"/>
        </w:rPr>
        <w:t>;</w:t>
      </w:r>
    </w:p>
    <w:p w14:paraId="0F78115B" w14:textId="77777777" w:rsidR="009E5983" w:rsidRDefault="00B529E4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Taikyti </w:t>
      </w:r>
      <w:r w:rsidRPr="006C603D">
        <w:rPr>
          <w:rFonts w:ascii="Times New Roman" w:hAnsi="Times New Roman" w:cs="Times New Roman"/>
          <w:b/>
        </w:rPr>
        <w:t>valdymo modelius</w:t>
      </w:r>
      <w:r>
        <w:rPr>
          <w:rFonts w:ascii="Times New Roman" w:hAnsi="Times New Roman" w:cs="Times New Roman"/>
        </w:rPr>
        <w:t xml:space="preserve">, kurie </w:t>
      </w:r>
      <w:r w:rsidR="003845CE">
        <w:rPr>
          <w:rFonts w:ascii="Times New Roman" w:hAnsi="Times New Roman" w:cs="Times New Roman"/>
        </w:rPr>
        <w:t>siūlytų paramą</w:t>
      </w:r>
      <w:r w:rsidR="001C7BD0">
        <w:rPr>
          <w:rFonts w:ascii="Times New Roman" w:hAnsi="Times New Roman" w:cs="Times New Roman"/>
        </w:rPr>
        <w:t xml:space="preserve"> tarpvalstybin</w:t>
      </w:r>
      <w:r w:rsidR="003845CE">
        <w:rPr>
          <w:rFonts w:ascii="Times New Roman" w:hAnsi="Times New Roman" w:cs="Times New Roman"/>
        </w:rPr>
        <w:t>ėms</w:t>
      </w:r>
      <w:r w:rsidR="001C7BD0">
        <w:rPr>
          <w:rFonts w:ascii="Times New Roman" w:hAnsi="Times New Roman" w:cs="Times New Roman"/>
        </w:rPr>
        <w:t xml:space="preserve"> gamybos grandin</w:t>
      </w:r>
      <w:r w:rsidR="003845CE">
        <w:rPr>
          <w:rFonts w:ascii="Times New Roman" w:hAnsi="Times New Roman" w:cs="Times New Roman"/>
        </w:rPr>
        <w:t>ėms</w:t>
      </w:r>
      <w:r w:rsidR="001C7BD0">
        <w:rPr>
          <w:rFonts w:ascii="Times New Roman" w:hAnsi="Times New Roman" w:cs="Times New Roman"/>
        </w:rPr>
        <w:t>, bendruomen</w:t>
      </w:r>
      <w:r w:rsidR="003845CE">
        <w:rPr>
          <w:rFonts w:ascii="Times New Roman" w:hAnsi="Times New Roman" w:cs="Times New Roman"/>
        </w:rPr>
        <w:t>ėms</w:t>
      </w:r>
      <w:r w:rsidR="001C7BD0">
        <w:rPr>
          <w:rFonts w:ascii="Times New Roman" w:hAnsi="Times New Roman" w:cs="Times New Roman"/>
        </w:rPr>
        <w:t>, branduoli</w:t>
      </w:r>
      <w:r w:rsidR="003845CE">
        <w:rPr>
          <w:rFonts w:ascii="Times New Roman" w:hAnsi="Times New Roman" w:cs="Times New Roman"/>
        </w:rPr>
        <w:t>ams</w:t>
      </w:r>
      <w:r w:rsidR="001C7BD0">
        <w:rPr>
          <w:rFonts w:ascii="Times New Roman" w:hAnsi="Times New Roman" w:cs="Times New Roman"/>
        </w:rPr>
        <w:t xml:space="preserve"> (klasteri</w:t>
      </w:r>
      <w:r w:rsidR="003845CE">
        <w:rPr>
          <w:rFonts w:ascii="Times New Roman" w:hAnsi="Times New Roman" w:cs="Times New Roman"/>
        </w:rPr>
        <w:t>am</w:t>
      </w:r>
      <w:r w:rsidR="001C7BD0">
        <w:rPr>
          <w:rFonts w:ascii="Times New Roman" w:hAnsi="Times New Roman" w:cs="Times New Roman"/>
        </w:rPr>
        <w:t xml:space="preserve">s) </w:t>
      </w:r>
      <w:r w:rsidR="003845CE">
        <w:rPr>
          <w:rFonts w:ascii="Times New Roman" w:hAnsi="Times New Roman" w:cs="Times New Roman"/>
        </w:rPr>
        <w:t xml:space="preserve">(remtų ne tik dvišalį MVĮ bendradarbiavimą, bendrus projektus ir t.t.) </w:t>
      </w:r>
      <w:r>
        <w:rPr>
          <w:rFonts w:ascii="Times New Roman" w:hAnsi="Times New Roman" w:cs="Times New Roman"/>
        </w:rPr>
        <w:t xml:space="preserve">atsižvelgiant į </w:t>
      </w:r>
      <w:r w:rsidR="006C603D">
        <w:rPr>
          <w:rFonts w:ascii="Times New Roman" w:hAnsi="Times New Roman" w:cs="Times New Roman"/>
        </w:rPr>
        <w:t>konkrečią situaciją</w:t>
      </w:r>
      <w:r w:rsidR="009E5983">
        <w:rPr>
          <w:rFonts w:ascii="Times New Roman" w:hAnsi="Times New Roman" w:cs="Times New Roman"/>
        </w:rPr>
        <w:t>;</w:t>
      </w:r>
    </w:p>
    <w:p w14:paraId="0F78115C" w14:textId="77777777" w:rsidR="00A95E57" w:rsidRDefault="00A95E57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Identifikuoti </w:t>
      </w:r>
      <w:r w:rsidRPr="001C7677">
        <w:rPr>
          <w:rFonts w:ascii="Times New Roman" w:hAnsi="Times New Roman" w:cs="Times New Roman"/>
          <w:b/>
        </w:rPr>
        <w:t>alternatyvias finansavimo programas</w:t>
      </w:r>
      <w:r>
        <w:rPr>
          <w:rFonts w:ascii="Times New Roman" w:hAnsi="Times New Roman" w:cs="Times New Roman"/>
        </w:rPr>
        <w:t xml:space="preserve"> </w:t>
      </w:r>
      <w:r w:rsidR="001C7677">
        <w:rPr>
          <w:rFonts w:ascii="Times New Roman" w:hAnsi="Times New Roman" w:cs="Times New Roman"/>
        </w:rPr>
        <w:t xml:space="preserve">tarpvalstybinės svarbos </w:t>
      </w:r>
      <w:r>
        <w:rPr>
          <w:rFonts w:ascii="Times New Roman" w:hAnsi="Times New Roman" w:cs="Times New Roman"/>
        </w:rPr>
        <w:t>projektams ir branduoliams (klasteriams)</w:t>
      </w:r>
      <w:r w:rsidR="001C7677">
        <w:rPr>
          <w:rFonts w:ascii="Times New Roman" w:hAnsi="Times New Roman" w:cs="Times New Roman"/>
        </w:rPr>
        <w:t xml:space="preserve"> (tiesioginis ES finansavimas, </w:t>
      </w:r>
      <w:r w:rsidR="00F52208">
        <w:rPr>
          <w:rFonts w:ascii="Times New Roman" w:hAnsi="Times New Roman" w:cs="Times New Roman"/>
        </w:rPr>
        <w:t>daugiap</w:t>
      </w:r>
      <w:r w:rsidR="001C7677">
        <w:rPr>
          <w:rFonts w:ascii="Times New Roman" w:hAnsi="Times New Roman" w:cs="Times New Roman"/>
        </w:rPr>
        <w:t>rojektinės paskolos</w:t>
      </w:r>
      <w:r w:rsidR="00F52208">
        <w:rPr>
          <w:rFonts w:ascii="Times New Roman" w:hAnsi="Times New Roman" w:cs="Times New Roman"/>
        </w:rPr>
        <w:t>);</w:t>
      </w:r>
    </w:p>
    <w:p w14:paraId="0F78115D" w14:textId="77777777" w:rsidR="0052537B" w:rsidRDefault="00F52208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Identifikuoti </w:t>
      </w:r>
      <w:r w:rsidRPr="00447E43">
        <w:rPr>
          <w:rFonts w:ascii="Times New Roman" w:hAnsi="Times New Roman" w:cs="Times New Roman"/>
          <w:b/>
        </w:rPr>
        <w:t>teisinių (reguliavimo), administracinių ir institucinių kliūčių</w:t>
      </w:r>
      <w:r w:rsidR="0052537B">
        <w:rPr>
          <w:rFonts w:ascii="Times New Roman" w:hAnsi="Times New Roman" w:cs="Times New Roman"/>
        </w:rPr>
        <w:t>, trukdančių plėtoti tarpvalstybinį MVĮ bendradarbiavimą,</w:t>
      </w:r>
      <w:r>
        <w:rPr>
          <w:rFonts w:ascii="Times New Roman" w:hAnsi="Times New Roman" w:cs="Times New Roman"/>
        </w:rPr>
        <w:t xml:space="preserve"> </w:t>
      </w:r>
      <w:r w:rsidRPr="00447E43">
        <w:rPr>
          <w:rFonts w:ascii="Times New Roman" w:hAnsi="Times New Roman" w:cs="Times New Roman"/>
          <w:b/>
        </w:rPr>
        <w:t>pašalimui</w:t>
      </w:r>
      <w:r w:rsidR="0052537B">
        <w:rPr>
          <w:rFonts w:ascii="Times New Roman" w:hAnsi="Times New Roman" w:cs="Times New Roman"/>
        </w:rPr>
        <w:t xml:space="preserve"> skirtas politikos priemones;</w:t>
      </w:r>
    </w:p>
    <w:p w14:paraId="0F78115E" w14:textId="77777777" w:rsidR="00F52208" w:rsidRDefault="00C11E25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Kurti paramos priemones, kurios palengvintų tarpvalstybinius verslo santykius, </w:t>
      </w:r>
      <w:r w:rsidR="00E713EE">
        <w:rPr>
          <w:rFonts w:ascii="Times New Roman" w:hAnsi="Times New Roman" w:cs="Times New Roman"/>
        </w:rPr>
        <w:t xml:space="preserve">regioninių prekės ženklų kūrimą ir sklaidą, produktų </w:t>
      </w:r>
      <w:r w:rsidR="002B22FC">
        <w:rPr>
          <w:rFonts w:ascii="Times New Roman" w:hAnsi="Times New Roman" w:cs="Times New Roman"/>
        </w:rPr>
        <w:t>rinkodarą ir t.t. (bendros paramos paslaugos);</w:t>
      </w:r>
    </w:p>
    <w:p w14:paraId="0F78115F" w14:textId="77777777" w:rsidR="002B22FC" w:rsidRDefault="002B22FC" w:rsidP="00F10592">
      <w:pPr>
        <w:pStyle w:val="Betarp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Stiprinti MVĮ tarpvalstybiniam bendradarbiavimui </w:t>
      </w:r>
      <w:r w:rsidR="003C3DCF">
        <w:rPr>
          <w:rFonts w:ascii="Times New Roman" w:hAnsi="Times New Roman" w:cs="Times New Roman"/>
        </w:rPr>
        <w:t xml:space="preserve">svarbių </w:t>
      </w:r>
      <w:r w:rsidR="003C3DCF" w:rsidRPr="005273A6">
        <w:rPr>
          <w:rFonts w:ascii="Times New Roman" w:hAnsi="Times New Roman" w:cs="Times New Roman"/>
          <w:b/>
        </w:rPr>
        <w:t>vertybių pripažinimą</w:t>
      </w:r>
      <w:r w:rsidR="003C3DCF">
        <w:rPr>
          <w:rFonts w:ascii="Times New Roman" w:hAnsi="Times New Roman" w:cs="Times New Roman"/>
        </w:rPr>
        <w:t xml:space="preserve"> taikant politikos priemones ir per rinkodarą. </w:t>
      </w:r>
    </w:p>
    <w:p w14:paraId="0F781160" w14:textId="77777777" w:rsidR="00F1494B" w:rsidRDefault="00F1494B" w:rsidP="003C3DCF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61" w14:textId="77777777" w:rsidR="00AF0613" w:rsidRDefault="005273A6" w:rsidP="003C3DCF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„Inter Ventures“ projekto metu dėmesys bus sutelktas į </w:t>
      </w:r>
      <w:r w:rsidR="0053529B" w:rsidRPr="0053529B">
        <w:rPr>
          <w:rFonts w:ascii="Times New Roman" w:hAnsi="Times New Roman" w:cs="Times New Roman"/>
          <w:b/>
        </w:rPr>
        <w:t>parengimą</w:t>
      </w:r>
      <w:r w:rsidR="0053529B">
        <w:rPr>
          <w:rFonts w:ascii="Times New Roman" w:hAnsi="Times New Roman" w:cs="Times New Roman"/>
        </w:rPr>
        <w:t xml:space="preserve"> </w:t>
      </w:r>
      <w:r w:rsidRPr="00AB46BA">
        <w:rPr>
          <w:rFonts w:ascii="Times New Roman" w:hAnsi="Times New Roman" w:cs="Times New Roman"/>
          <w:b/>
        </w:rPr>
        <w:t>veiksmų planų</w:t>
      </w:r>
      <w:r w:rsidR="000E7EE2" w:rsidRPr="00AB46BA">
        <w:rPr>
          <w:rFonts w:ascii="Times New Roman" w:hAnsi="Times New Roman" w:cs="Times New Roman"/>
          <w:b/>
        </w:rPr>
        <w:t xml:space="preserve">, skirtų </w:t>
      </w:r>
      <w:r w:rsidR="003D3DE6" w:rsidRPr="00AB46BA">
        <w:rPr>
          <w:rFonts w:ascii="Times New Roman" w:hAnsi="Times New Roman" w:cs="Times New Roman"/>
          <w:b/>
        </w:rPr>
        <w:t xml:space="preserve">esamų </w:t>
      </w:r>
      <w:r w:rsidR="000E7EE2" w:rsidRPr="00AB46BA">
        <w:rPr>
          <w:rFonts w:ascii="Times New Roman" w:hAnsi="Times New Roman" w:cs="Times New Roman"/>
          <w:b/>
        </w:rPr>
        <w:t>regioninių politikos priemonių</w:t>
      </w:r>
      <w:r w:rsidR="00310500">
        <w:rPr>
          <w:rFonts w:ascii="Times New Roman" w:hAnsi="Times New Roman" w:cs="Times New Roman"/>
        </w:rPr>
        <w:t xml:space="preserve"> (</w:t>
      </w:r>
      <w:r w:rsidR="003D3DE6">
        <w:rPr>
          <w:rFonts w:ascii="Times New Roman" w:hAnsi="Times New Roman" w:cs="Times New Roman"/>
        </w:rPr>
        <w:t xml:space="preserve">galinčių turėti </w:t>
      </w:r>
      <w:r w:rsidR="0050748B">
        <w:rPr>
          <w:rFonts w:ascii="Times New Roman" w:hAnsi="Times New Roman" w:cs="Times New Roman"/>
        </w:rPr>
        <w:t>įtakos MVĮ ekosistemų</w:t>
      </w:r>
      <w:r w:rsidR="00E31BE3">
        <w:rPr>
          <w:rFonts w:ascii="Times New Roman" w:hAnsi="Times New Roman" w:cs="Times New Roman"/>
        </w:rPr>
        <w:t>,</w:t>
      </w:r>
      <w:r w:rsidR="005F119F">
        <w:rPr>
          <w:rFonts w:ascii="Times New Roman" w:hAnsi="Times New Roman" w:cs="Times New Roman"/>
        </w:rPr>
        <w:t xml:space="preserve"> </w:t>
      </w:r>
      <w:r w:rsidR="00507A51">
        <w:rPr>
          <w:rFonts w:ascii="Times New Roman" w:hAnsi="Times New Roman" w:cs="Times New Roman"/>
        </w:rPr>
        <w:t>skatinančių</w:t>
      </w:r>
      <w:r w:rsidR="005F119F">
        <w:rPr>
          <w:rFonts w:ascii="Times New Roman" w:hAnsi="Times New Roman" w:cs="Times New Roman"/>
        </w:rPr>
        <w:t xml:space="preserve"> </w:t>
      </w:r>
      <w:r w:rsidR="00E31BE3">
        <w:rPr>
          <w:rFonts w:ascii="Times New Roman" w:hAnsi="Times New Roman" w:cs="Times New Roman"/>
        </w:rPr>
        <w:t xml:space="preserve">kurti </w:t>
      </w:r>
      <w:r w:rsidR="00A50BE2">
        <w:rPr>
          <w:rFonts w:ascii="Times New Roman" w:hAnsi="Times New Roman" w:cs="Times New Roman"/>
        </w:rPr>
        <w:t>tarpvalstybin</w:t>
      </w:r>
      <w:r w:rsidR="00E31BE3">
        <w:rPr>
          <w:rFonts w:ascii="Times New Roman" w:hAnsi="Times New Roman" w:cs="Times New Roman"/>
        </w:rPr>
        <w:t>es</w:t>
      </w:r>
      <w:r w:rsidR="00A50BE2">
        <w:rPr>
          <w:rFonts w:ascii="Times New Roman" w:hAnsi="Times New Roman" w:cs="Times New Roman"/>
        </w:rPr>
        <w:t xml:space="preserve"> gamybos ir inovacijų grandin</w:t>
      </w:r>
      <w:r w:rsidR="00E31BE3">
        <w:rPr>
          <w:rFonts w:ascii="Times New Roman" w:hAnsi="Times New Roman" w:cs="Times New Roman"/>
        </w:rPr>
        <w:t>es, plėtr</w:t>
      </w:r>
      <w:r w:rsidR="00507A51">
        <w:rPr>
          <w:rFonts w:ascii="Times New Roman" w:hAnsi="Times New Roman" w:cs="Times New Roman"/>
        </w:rPr>
        <w:t>ai</w:t>
      </w:r>
      <w:r w:rsidR="00310500">
        <w:rPr>
          <w:rFonts w:ascii="Times New Roman" w:hAnsi="Times New Roman" w:cs="Times New Roman"/>
        </w:rPr>
        <w:t>)</w:t>
      </w:r>
      <w:r w:rsidR="008A15BB">
        <w:rPr>
          <w:rFonts w:ascii="Times New Roman" w:hAnsi="Times New Roman" w:cs="Times New Roman"/>
        </w:rPr>
        <w:t xml:space="preserve"> </w:t>
      </w:r>
      <w:r w:rsidR="00310500" w:rsidRPr="00AB46BA">
        <w:rPr>
          <w:rFonts w:ascii="Times New Roman" w:hAnsi="Times New Roman" w:cs="Times New Roman"/>
          <w:b/>
        </w:rPr>
        <w:t>tobulinimui</w:t>
      </w:r>
      <w:r w:rsidR="004A5222">
        <w:rPr>
          <w:rFonts w:ascii="Times New Roman" w:hAnsi="Times New Roman" w:cs="Times New Roman"/>
        </w:rPr>
        <w:t>.</w:t>
      </w:r>
      <w:r w:rsidR="00AB46BA">
        <w:rPr>
          <w:rFonts w:ascii="Times New Roman" w:hAnsi="Times New Roman" w:cs="Times New Roman"/>
        </w:rPr>
        <w:t xml:space="preserve"> Minėtos politikos priemonės gali būti susijusios su struktūrini</w:t>
      </w:r>
      <w:r w:rsidR="00DA17F2">
        <w:rPr>
          <w:rFonts w:ascii="Times New Roman" w:hAnsi="Times New Roman" w:cs="Times New Roman"/>
        </w:rPr>
        <w:t>ais</w:t>
      </w:r>
      <w:r w:rsidR="00AB46BA">
        <w:rPr>
          <w:rFonts w:ascii="Times New Roman" w:hAnsi="Times New Roman" w:cs="Times New Roman"/>
        </w:rPr>
        <w:t xml:space="preserve"> fond</w:t>
      </w:r>
      <w:r w:rsidR="00DA17F2">
        <w:rPr>
          <w:rFonts w:ascii="Times New Roman" w:hAnsi="Times New Roman" w:cs="Times New Roman"/>
        </w:rPr>
        <w:t>ais</w:t>
      </w:r>
      <w:r w:rsidR="008D3487">
        <w:rPr>
          <w:rFonts w:ascii="Times New Roman" w:hAnsi="Times New Roman" w:cs="Times New Roman"/>
        </w:rPr>
        <w:t xml:space="preserve"> (pvz., regionų vystymo veiklos programos, tarpvalstybinio bendradarbiavimo programos, inovacijų ir ekonominio augimo skatinimo programos) arba </w:t>
      </w:r>
      <w:r w:rsidR="00DC4381">
        <w:rPr>
          <w:rFonts w:ascii="Times New Roman" w:hAnsi="Times New Roman" w:cs="Times New Roman"/>
        </w:rPr>
        <w:t xml:space="preserve">su kitomis </w:t>
      </w:r>
      <w:r w:rsidR="00DA17F2">
        <w:rPr>
          <w:rFonts w:ascii="Times New Roman" w:hAnsi="Times New Roman" w:cs="Times New Roman"/>
        </w:rPr>
        <w:t>vietos, regioninė</w:t>
      </w:r>
      <w:r w:rsidR="00DC4381">
        <w:rPr>
          <w:rFonts w:ascii="Times New Roman" w:hAnsi="Times New Roman" w:cs="Times New Roman"/>
        </w:rPr>
        <w:t>mis</w:t>
      </w:r>
      <w:r w:rsidR="00DA17F2">
        <w:rPr>
          <w:rFonts w:ascii="Times New Roman" w:hAnsi="Times New Roman" w:cs="Times New Roman"/>
        </w:rPr>
        <w:t>, nacionalinė</w:t>
      </w:r>
      <w:r w:rsidR="00DC4381">
        <w:rPr>
          <w:rFonts w:ascii="Times New Roman" w:hAnsi="Times New Roman" w:cs="Times New Roman"/>
        </w:rPr>
        <w:t>mi</w:t>
      </w:r>
      <w:r w:rsidR="00DA17F2">
        <w:rPr>
          <w:rFonts w:ascii="Times New Roman" w:hAnsi="Times New Roman" w:cs="Times New Roman"/>
        </w:rPr>
        <w:t>s ar tarpvalstybinė</w:t>
      </w:r>
      <w:r w:rsidR="00DC4381">
        <w:rPr>
          <w:rFonts w:ascii="Times New Roman" w:hAnsi="Times New Roman" w:cs="Times New Roman"/>
        </w:rPr>
        <w:t>mi</w:t>
      </w:r>
      <w:r w:rsidR="00DA17F2">
        <w:rPr>
          <w:rFonts w:ascii="Times New Roman" w:hAnsi="Times New Roman" w:cs="Times New Roman"/>
        </w:rPr>
        <w:t>s strategijo</w:t>
      </w:r>
      <w:r w:rsidR="00DC4381">
        <w:rPr>
          <w:rFonts w:ascii="Times New Roman" w:hAnsi="Times New Roman" w:cs="Times New Roman"/>
        </w:rPr>
        <w:t>mi</w:t>
      </w:r>
      <w:r w:rsidR="00DA17F2">
        <w:rPr>
          <w:rFonts w:ascii="Times New Roman" w:hAnsi="Times New Roman" w:cs="Times New Roman"/>
        </w:rPr>
        <w:t>s, programo</w:t>
      </w:r>
      <w:r w:rsidR="00DC4381">
        <w:rPr>
          <w:rFonts w:ascii="Times New Roman" w:hAnsi="Times New Roman" w:cs="Times New Roman"/>
        </w:rPr>
        <w:t>mi</w:t>
      </w:r>
      <w:r w:rsidR="00DA17F2">
        <w:rPr>
          <w:rFonts w:ascii="Times New Roman" w:hAnsi="Times New Roman" w:cs="Times New Roman"/>
        </w:rPr>
        <w:t>s ir planai</w:t>
      </w:r>
      <w:r w:rsidR="00DC4381">
        <w:rPr>
          <w:rFonts w:ascii="Times New Roman" w:hAnsi="Times New Roman" w:cs="Times New Roman"/>
        </w:rPr>
        <w:t>s</w:t>
      </w:r>
      <w:r w:rsidR="00DA17F2">
        <w:rPr>
          <w:rFonts w:ascii="Times New Roman" w:hAnsi="Times New Roman" w:cs="Times New Roman"/>
        </w:rPr>
        <w:t xml:space="preserve">. </w:t>
      </w:r>
      <w:r w:rsidR="00AF0613">
        <w:rPr>
          <w:rFonts w:ascii="Times New Roman" w:hAnsi="Times New Roman" w:cs="Times New Roman"/>
        </w:rPr>
        <w:t>Kiekvienas projekto partneris privalo imtis vienos politikos priemonės.</w:t>
      </w:r>
    </w:p>
    <w:p w14:paraId="0F781162" w14:textId="77777777" w:rsidR="00BD12E7" w:rsidRPr="00F1494B" w:rsidRDefault="00BD12E7" w:rsidP="00F1494B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63" w14:textId="77777777" w:rsidR="00F1494B" w:rsidRDefault="00AF0613" w:rsidP="00311AA1">
      <w:pPr>
        <w:pStyle w:val="Betar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Projekto metodas</w:t>
      </w:r>
    </w:p>
    <w:p w14:paraId="0F781164" w14:textId="77777777" w:rsidR="00AF0613" w:rsidRDefault="00AF0613" w:rsidP="00AF061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65" w14:textId="77777777" w:rsidR="006E449D" w:rsidRDefault="00C741B9" w:rsidP="00AF061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741B9">
        <w:rPr>
          <w:rFonts w:ascii="Times New Roman" w:hAnsi="Times New Roman" w:cs="Times New Roman"/>
        </w:rPr>
        <w:t>P</w:t>
      </w:r>
      <w:r w:rsidR="00AF0613" w:rsidRPr="00C741B9">
        <w:rPr>
          <w:rFonts w:ascii="Times New Roman" w:hAnsi="Times New Roman" w:cs="Times New Roman"/>
        </w:rPr>
        <w:t>rojekto įgyvendinimo</w:t>
      </w:r>
      <w:r w:rsidR="00AF0613" w:rsidRPr="00C741B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 </w:t>
      </w:r>
      <w:r w:rsidR="00AF0613" w:rsidRPr="00C741B9">
        <w:rPr>
          <w:rFonts w:ascii="Times New Roman" w:hAnsi="Times New Roman" w:cs="Times New Roman"/>
          <w:b/>
        </w:rPr>
        <w:t>etap</w:t>
      </w:r>
      <w:r w:rsidR="00DC53F8">
        <w:rPr>
          <w:rFonts w:ascii="Times New Roman" w:hAnsi="Times New Roman" w:cs="Times New Roman"/>
          <w:b/>
        </w:rPr>
        <w:t>o</w:t>
      </w:r>
      <w:r w:rsidR="00AF0613" w:rsidRPr="00AF0613">
        <w:rPr>
          <w:rFonts w:ascii="Times New Roman" w:hAnsi="Times New Roman" w:cs="Times New Roman"/>
        </w:rPr>
        <w:t xml:space="preserve"> (kurio trukmė bus 2 metai) </w:t>
      </w:r>
      <w:r w:rsidR="00DC53F8">
        <w:rPr>
          <w:rFonts w:ascii="Times New Roman" w:hAnsi="Times New Roman" w:cs="Times New Roman"/>
        </w:rPr>
        <w:t xml:space="preserve">metu bus vykdomi </w:t>
      </w:r>
      <w:r w:rsidR="00B87C40">
        <w:rPr>
          <w:rFonts w:ascii="Times New Roman" w:hAnsi="Times New Roman" w:cs="Times New Roman"/>
        </w:rPr>
        <w:t>tarpregionini</w:t>
      </w:r>
      <w:r w:rsidR="00DC53F8">
        <w:rPr>
          <w:rFonts w:ascii="Times New Roman" w:hAnsi="Times New Roman" w:cs="Times New Roman"/>
        </w:rPr>
        <w:t>ai</w:t>
      </w:r>
      <w:r w:rsidR="00B87C40">
        <w:rPr>
          <w:rFonts w:ascii="Times New Roman" w:hAnsi="Times New Roman" w:cs="Times New Roman"/>
        </w:rPr>
        <w:t xml:space="preserve"> mokymo proces</w:t>
      </w:r>
      <w:r w:rsidR="00DC53F8">
        <w:rPr>
          <w:rFonts w:ascii="Times New Roman" w:hAnsi="Times New Roman" w:cs="Times New Roman"/>
        </w:rPr>
        <w:t xml:space="preserve">ai. Šis etapas </w:t>
      </w:r>
      <w:r w:rsidR="00B87C40">
        <w:rPr>
          <w:rFonts w:ascii="Times New Roman" w:hAnsi="Times New Roman" w:cs="Times New Roman"/>
        </w:rPr>
        <w:t>bus padalintas į 3 mažesnius etapus: analiz</w:t>
      </w:r>
      <w:r>
        <w:rPr>
          <w:rFonts w:ascii="Times New Roman" w:hAnsi="Times New Roman" w:cs="Times New Roman"/>
        </w:rPr>
        <w:t>ės atlikimą</w:t>
      </w:r>
      <w:r w:rsidR="00B87C4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pasidalinimą gerąją praktika</w:t>
      </w:r>
      <w:r w:rsidR="00B87C40">
        <w:rPr>
          <w:rFonts w:ascii="Times New Roman" w:hAnsi="Times New Roman" w:cs="Times New Roman"/>
        </w:rPr>
        <w:t xml:space="preserve"> / pasikeitim</w:t>
      </w:r>
      <w:r>
        <w:rPr>
          <w:rFonts w:ascii="Times New Roman" w:hAnsi="Times New Roman" w:cs="Times New Roman"/>
        </w:rPr>
        <w:t>ą</w:t>
      </w:r>
      <w:r w:rsidR="00B87C40">
        <w:rPr>
          <w:rFonts w:ascii="Times New Roman" w:hAnsi="Times New Roman" w:cs="Times New Roman"/>
        </w:rPr>
        <w:t xml:space="preserve"> žiniomis ir veiksmų</w:t>
      </w:r>
      <w:r w:rsidR="006E449D">
        <w:rPr>
          <w:rFonts w:ascii="Times New Roman" w:hAnsi="Times New Roman" w:cs="Times New Roman"/>
        </w:rPr>
        <w:t xml:space="preserve"> plano sudarymą. </w:t>
      </w:r>
      <w:r w:rsidR="004B0940">
        <w:rPr>
          <w:rFonts w:ascii="Times New Roman" w:hAnsi="Times New Roman" w:cs="Times New Roman"/>
        </w:rPr>
        <w:t>Pirmojo e</w:t>
      </w:r>
      <w:r w:rsidR="006E449D">
        <w:rPr>
          <w:rFonts w:ascii="Times New Roman" w:hAnsi="Times New Roman" w:cs="Times New Roman"/>
        </w:rPr>
        <w:t>tapo metu bus vykdomos žemiau išvardintos veiklos, kurios yra apytiksliai išdėstytos chronologine tvarka:</w:t>
      </w:r>
    </w:p>
    <w:p w14:paraId="0F781166" w14:textId="77777777" w:rsidR="0042594C" w:rsidRDefault="0042594C" w:rsidP="00AF0613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67" w14:textId="77777777" w:rsidR="00AF0613" w:rsidRDefault="00B812BE" w:rsidP="0042594C">
      <w:pPr>
        <w:pStyle w:val="Betarp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Partnerystė užsiims dabartinio partnerių lygio / region</w:t>
      </w:r>
      <w:r w:rsidR="00FE3C27">
        <w:rPr>
          <w:rFonts w:ascii="Times New Roman" w:hAnsi="Times New Roman" w:cs="Times New Roman"/>
        </w:rPr>
        <w:t xml:space="preserve">inės situacijos analizės kūrimu. Analizės metu bus nustatyti: 1) mokymų poreikiai (pvz., </w:t>
      </w:r>
      <w:r w:rsidR="005755AF">
        <w:rPr>
          <w:rFonts w:ascii="Times New Roman" w:hAnsi="Times New Roman" w:cs="Times New Roman"/>
        </w:rPr>
        <w:t>kokių mokymų trūksta, ką reikia patobulinti)</w:t>
      </w:r>
      <w:r w:rsidR="00AE6946">
        <w:rPr>
          <w:rFonts w:ascii="Times New Roman" w:hAnsi="Times New Roman" w:cs="Times New Roman"/>
        </w:rPr>
        <w:t xml:space="preserve">, ir 2) </w:t>
      </w:r>
      <w:r w:rsidR="004E1382">
        <w:rPr>
          <w:rFonts w:ascii="Times New Roman" w:hAnsi="Times New Roman" w:cs="Times New Roman"/>
        </w:rPr>
        <w:t xml:space="preserve">egzistuojanti </w:t>
      </w:r>
      <w:r w:rsidR="00AE6946">
        <w:rPr>
          <w:rFonts w:ascii="Times New Roman" w:hAnsi="Times New Roman" w:cs="Times New Roman"/>
        </w:rPr>
        <w:t xml:space="preserve">geroji praktika (pvz., priemonės/projektai, susiję su </w:t>
      </w:r>
      <w:r w:rsidR="0050703A">
        <w:rPr>
          <w:rFonts w:ascii="Times New Roman" w:hAnsi="Times New Roman" w:cs="Times New Roman"/>
        </w:rPr>
        <w:t xml:space="preserve">pasitvirtinusiomis </w:t>
      </w:r>
      <w:r w:rsidR="00E82B25">
        <w:rPr>
          <w:rFonts w:ascii="Times New Roman" w:hAnsi="Times New Roman" w:cs="Times New Roman"/>
        </w:rPr>
        <w:t>strategijomis, kurios gali būti traktuojamos kaip veiksmingi ir perkeliami sprendimai</w:t>
      </w:r>
      <w:r w:rsidR="00E000AC">
        <w:rPr>
          <w:rFonts w:ascii="Times New Roman" w:hAnsi="Times New Roman" w:cs="Times New Roman"/>
        </w:rPr>
        <w:t>, galintys padėti pasiekti bendrai užsibrėžtą teminį projekto tikslą</w:t>
      </w:r>
      <w:r w:rsidR="004E1382">
        <w:rPr>
          <w:rFonts w:ascii="Times New Roman" w:hAnsi="Times New Roman" w:cs="Times New Roman"/>
        </w:rPr>
        <w:t>)</w:t>
      </w:r>
      <w:r w:rsidR="00E000AC">
        <w:rPr>
          <w:rFonts w:ascii="Times New Roman" w:hAnsi="Times New Roman" w:cs="Times New Roman"/>
        </w:rPr>
        <w:t xml:space="preserve">. </w:t>
      </w:r>
      <w:r w:rsidR="0050703A">
        <w:rPr>
          <w:rFonts w:ascii="Times New Roman" w:hAnsi="Times New Roman" w:cs="Times New Roman"/>
        </w:rPr>
        <w:t xml:space="preserve"> </w:t>
      </w:r>
      <w:r w:rsidR="005755AF">
        <w:rPr>
          <w:rFonts w:ascii="Times New Roman" w:hAnsi="Times New Roman" w:cs="Times New Roman"/>
        </w:rPr>
        <w:t xml:space="preserve"> </w:t>
      </w:r>
    </w:p>
    <w:p w14:paraId="0F781168" w14:textId="77777777" w:rsidR="009A0664" w:rsidRDefault="009A0664" w:rsidP="009A0664">
      <w:pPr>
        <w:pStyle w:val="Betarp"/>
        <w:tabs>
          <w:tab w:val="left" w:pos="426"/>
        </w:tabs>
        <w:ind w:left="851"/>
        <w:jc w:val="both"/>
        <w:rPr>
          <w:rFonts w:ascii="Times New Roman" w:hAnsi="Times New Roman" w:cs="Times New Roman"/>
        </w:rPr>
      </w:pPr>
    </w:p>
    <w:p w14:paraId="0F781169" w14:textId="77777777" w:rsidR="0026778D" w:rsidRDefault="009A0664" w:rsidP="0042594C">
      <w:pPr>
        <w:pStyle w:val="Betarp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Tuo pačiu metu</w:t>
      </w:r>
      <w:r w:rsidR="00DA66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projekto partneriai sudarys </w:t>
      </w:r>
      <w:r w:rsidR="009339C9">
        <w:rPr>
          <w:rFonts w:ascii="Times New Roman" w:hAnsi="Times New Roman" w:cs="Times New Roman"/>
        </w:rPr>
        <w:t xml:space="preserve">ir vadovaus </w:t>
      </w:r>
      <w:r w:rsidR="009339C9" w:rsidRPr="0026778D">
        <w:rPr>
          <w:rFonts w:ascii="Times New Roman" w:hAnsi="Times New Roman" w:cs="Times New Roman"/>
          <w:b/>
        </w:rPr>
        <w:t>vietinei ar regionin</w:t>
      </w:r>
      <w:r w:rsidR="00B32B15" w:rsidRPr="0026778D">
        <w:rPr>
          <w:rFonts w:ascii="Times New Roman" w:hAnsi="Times New Roman" w:cs="Times New Roman"/>
          <w:b/>
        </w:rPr>
        <w:t>ei</w:t>
      </w:r>
      <w:r w:rsidR="009339C9" w:rsidRPr="0026778D">
        <w:rPr>
          <w:rFonts w:ascii="Times New Roman" w:hAnsi="Times New Roman" w:cs="Times New Roman"/>
          <w:b/>
        </w:rPr>
        <w:t xml:space="preserve"> suinteresuotų šalių grupei</w:t>
      </w:r>
      <w:r w:rsidR="009339C9">
        <w:rPr>
          <w:rFonts w:ascii="Times New Roman" w:hAnsi="Times New Roman" w:cs="Times New Roman"/>
        </w:rPr>
        <w:t xml:space="preserve"> (susidedančiai iš, pavyzdžiui, įmonių, nevyriausybinių organizacijų, valstybės įstaigų, universitetų),</w:t>
      </w:r>
      <w:r w:rsidR="00B32B15">
        <w:rPr>
          <w:rFonts w:ascii="Times New Roman" w:hAnsi="Times New Roman" w:cs="Times New Roman"/>
        </w:rPr>
        <w:t xml:space="preserve"> kuris privalės užtikrinti, kad vykdoma politikos mokymų ir mainų veikla </w:t>
      </w:r>
      <w:r w:rsidR="0026778D">
        <w:rPr>
          <w:rFonts w:ascii="Times New Roman" w:hAnsi="Times New Roman" w:cs="Times New Roman"/>
        </w:rPr>
        <w:t>vyktų ne tik faktinių projekto partnerių lygmenyje, bet ir platesniu – regioniniu lygmeniu.</w:t>
      </w:r>
    </w:p>
    <w:p w14:paraId="0F78116A" w14:textId="77777777" w:rsidR="0026778D" w:rsidRDefault="0026778D" w:rsidP="0026778D">
      <w:pPr>
        <w:pStyle w:val="Betarp"/>
        <w:tabs>
          <w:tab w:val="left" w:pos="426"/>
        </w:tabs>
        <w:ind w:left="851"/>
        <w:jc w:val="both"/>
        <w:rPr>
          <w:rFonts w:ascii="Times New Roman" w:hAnsi="Times New Roman" w:cs="Times New Roman"/>
        </w:rPr>
      </w:pPr>
    </w:p>
    <w:p w14:paraId="0F78116B" w14:textId="77777777" w:rsidR="009A0664" w:rsidRDefault="000008E0" w:rsidP="0042594C">
      <w:pPr>
        <w:pStyle w:val="Betarp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Bus vykdoma </w:t>
      </w:r>
      <w:r w:rsidRPr="002F7362">
        <w:rPr>
          <w:rFonts w:ascii="Times New Roman" w:hAnsi="Times New Roman" w:cs="Times New Roman"/>
          <w:b/>
        </w:rPr>
        <w:t>pasikeitimo žiniomis veikla</w:t>
      </w:r>
      <w:r>
        <w:rPr>
          <w:rFonts w:ascii="Times New Roman" w:hAnsi="Times New Roman" w:cs="Times New Roman"/>
        </w:rPr>
        <w:t xml:space="preserve">, kurios tikslas </w:t>
      </w:r>
      <w:r w:rsidR="002F7362">
        <w:rPr>
          <w:rFonts w:ascii="Times New Roman" w:hAnsi="Times New Roman" w:cs="Times New Roman"/>
        </w:rPr>
        <w:t>yra</w:t>
      </w:r>
      <w:r>
        <w:rPr>
          <w:rFonts w:ascii="Times New Roman" w:hAnsi="Times New Roman" w:cs="Times New Roman"/>
        </w:rPr>
        <w:t xml:space="preserve"> </w:t>
      </w:r>
      <w:r w:rsidR="00AD2B62">
        <w:rPr>
          <w:rFonts w:ascii="Times New Roman" w:hAnsi="Times New Roman" w:cs="Times New Roman"/>
        </w:rPr>
        <w:t xml:space="preserve">pasidalinti idėjomis ir praktine patirtimi per bendrus partnerių susitikimus ir apsilankymus vietoje, darbuotojų mainus ir </w:t>
      </w:r>
      <w:r w:rsidR="002F7362">
        <w:rPr>
          <w:rFonts w:ascii="Times New Roman" w:hAnsi="Times New Roman" w:cs="Times New Roman"/>
        </w:rPr>
        <w:t xml:space="preserve">tarpusavio vertinimus. Be to, visi partneriai dalyvaus „Interreg Europe“ politikos mokymosi platformoje per visą projekto laikotarpį.   </w:t>
      </w:r>
      <w:r w:rsidR="009339C9">
        <w:rPr>
          <w:rFonts w:ascii="Times New Roman" w:hAnsi="Times New Roman" w:cs="Times New Roman"/>
        </w:rPr>
        <w:t xml:space="preserve"> </w:t>
      </w:r>
    </w:p>
    <w:p w14:paraId="0F78116C" w14:textId="77777777" w:rsidR="00ED5147" w:rsidRDefault="00ED5147" w:rsidP="00ED5147">
      <w:pPr>
        <w:pStyle w:val="Betarp"/>
        <w:tabs>
          <w:tab w:val="left" w:pos="426"/>
        </w:tabs>
        <w:ind w:left="851"/>
        <w:jc w:val="both"/>
        <w:rPr>
          <w:rFonts w:ascii="Times New Roman" w:hAnsi="Times New Roman" w:cs="Times New Roman"/>
        </w:rPr>
      </w:pPr>
    </w:p>
    <w:p w14:paraId="0F78116D" w14:textId="77777777" w:rsidR="002811E1" w:rsidRDefault="00ED5147" w:rsidP="0042594C">
      <w:pPr>
        <w:pStyle w:val="Betarp"/>
        <w:numPr>
          <w:ilvl w:val="0"/>
          <w:numId w:val="4"/>
        </w:numPr>
        <w:tabs>
          <w:tab w:val="left" w:pos="426"/>
        </w:tabs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Remiantis </w:t>
      </w:r>
      <w:r w:rsidR="00265C70">
        <w:rPr>
          <w:rFonts w:ascii="Times New Roman" w:hAnsi="Times New Roman" w:cs="Times New Roman"/>
        </w:rPr>
        <w:t xml:space="preserve">pasikeitimo žiniomis veiklos rezultatais bus sukurta </w:t>
      </w:r>
      <w:r w:rsidR="00265C70" w:rsidRPr="006C3A03">
        <w:rPr>
          <w:rFonts w:ascii="Times New Roman" w:hAnsi="Times New Roman" w:cs="Times New Roman"/>
          <w:b/>
        </w:rPr>
        <w:t>po vieną veiksmų planą kiekvienai vietovei ar regionui</w:t>
      </w:r>
      <w:r w:rsidR="00A5089D">
        <w:rPr>
          <w:rFonts w:ascii="Times New Roman" w:hAnsi="Times New Roman" w:cs="Times New Roman"/>
        </w:rPr>
        <w:t xml:space="preserve">, susisteminant </w:t>
      </w:r>
      <w:r w:rsidR="006C5523">
        <w:rPr>
          <w:rFonts w:ascii="Times New Roman" w:hAnsi="Times New Roman" w:cs="Times New Roman"/>
        </w:rPr>
        <w:t>tai, ko buvo išmokta, i</w:t>
      </w:r>
      <w:r w:rsidR="003C6B9D">
        <w:rPr>
          <w:rFonts w:ascii="Times New Roman" w:hAnsi="Times New Roman" w:cs="Times New Roman"/>
        </w:rPr>
        <w:t>r nustatant, kokių veiksmų reikia imtis siekiant patobulinti kiekvieno partnerio nagrinėtą regioninės politikos priemonę.</w:t>
      </w:r>
      <w:r w:rsidR="006C5523">
        <w:rPr>
          <w:rFonts w:ascii="Times New Roman" w:hAnsi="Times New Roman" w:cs="Times New Roman"/>
        </w:rPr>
        <w:t xml:space="preserve"> Būtent šie veiksmų planai </w:t>
      </w:r>
      <w:r w:rsidR="002811E1">
        <w:rPr>
          <w:rFonts w:ascii="Times New Roman" w:hAnsi="Times New Roman" w:cs="Times New Roman"/>
        </w:rPr>
        <w:t xml:space="preserve">ir bus planuojamo „Interreg Europe“ projekto pagrindinis rezultatas. </w:t>
      </w:r>
    </w:p>
    <w:p w14:paraId="0F78116E" w14:textId="77777777" w:rsidR="002811E1" w:rsidRDefault="002811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F78116F" w14:textId="77777777" w:rsidR="00154B54" w:rsidRDefault="00154B54" w:rsidP="00154B54">
      <w:pPr>
        <w:pStyle w:val="Betarp"/>
        <w:tabs>
          <w:tab w:val="left" w:pos="426"/>
        </w:tabs>
        <w:jc w:val="right"/>
        <w:rPr>
          <w:rFonts w:ascii="Times New Roman" w:hAnsi="Times New Roman" w:cs="Times New Roman"/>
        </w:rPr>
      </w:pPr>
      <w:r w:rsidRPr="00A155B7">
        <w:rPr>
          <w:rFonts w:ascii="Times New Roman" w:hAnsi="Times New Roman" w:cs="Times New Roman"/>
        </w:rPr>
        <w:lastRenderedPageBreak/>
        <w:t xml:space="preserve">/Logotipas: </w:t>
      </w:r>
      <w:r w:rsidRPr="00A155B7">
        <w:rPr>
          <w:rFonts w:ascii="Times New Roman" w:hAnsi="Times New Roman" w:cs="Times New Roman"/>
          <w:i/>
        </w:rPr>
        <w:t>Grants Europe consulting</w:t>
      </w:r>
      <w:r w:rsidRPr="00A155B7">
        <w:rPr>
          <w:rFonts w:ascii="Times New Roman" w:hAnsi="Times New Roman" w:cs="Times New Roman"/>
        </w:rPr>
        <w:t>/</w:t>
      </w:r>
    </w:p>
    <w:p w14:paraId="0F781170" w14:textId="77777777" w:rsidR="00154B54" w:rsidRDefault="00154B54" w:rsidP="002811E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71" w14:textId="77777777" w:rsidR="00956BD5" w:rsidRDefault="00956BD5" w:rsidP="002811E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Projekto </w:t>
      </w:r>
      <w:r w:rsidRPr="00956BD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-ojo</w:t>
      </w:r>
      <w:r w:rsidRPr="00956BD5">
        <w:rPr>
          <w:rFonts w:ascii="Times New Roman" w:hAnsi="Times New Roman" w:cs="Times New Roman"/>
          <w:b/>
        </w:rPr>
        <w:t xml:space="preserve"> etapo</w:t>
      </w:r>
      <w:r>
        <w:rPr>
          <w:rFonts w:ascii="Times New Roman" w:hAnsi="Times New Roman" w:cs="Times New Roman"/>
        </w:rPr>
        <w:t xml:space="preserve"> (kurio trukmė bus vieneri metai) metu projekto partneriai bus atsakingi už sudarytų veiksmų planų įgyvendinimą. </w:t>
      </w:r>
    </w:p>
    <w:p w14:paraId="0F781172" w14:textId="77777777" w:rsidR="00ED5147" w:rsidRDefault="00956BD5" w:rsidP="002811E1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F781173" w14:textId="77777777" w:rsidR="00AF0613" w:rsidRDefault="00956BD5" w:rsidP="00311AA1">
      <w:pPr>
        <w:pStyle w:val="Betar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Iniciatorius ir </w:t>
      </w:r>
      <w:r w:rsidR="00E7463A">
        <w:rPr>
          <w:rFonts w:ascii="Times New Roman" w:hAnsi="Times New Roman" w:cs="Times New Roman"/>
          <w:b/>
        </w:rPr>
        <w:t>vadovaujantis</w:t>
      </w:r>
      <w:r w:rsidR="001F39A7">
        <w:rPr>
          <w:rFonts w:ascii="Times New Roman" w:hAnsi="Times New Roman" w:cs="Times New Roman"/>
          <w:b/>
        </w:rPr>
        <w:t xml:space="preserve"> partneris</w:t>
      </w:r>
    </w:p>
    <w:p w14:paraId="0F781174" w14:textId="77777777" w:rsidR="001F39A7" w:rsidRDefault="001F39A7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75" w14:textId="77777777" w:rsidR="0041319B" w:rsidRDefault="00EF4E75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 metais įsteigt</w:t>
      </w:r>
      <w:r w:rsidR="00DC04E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27F33" w:rsidRPr="00927F33">
        <w:rPr>
          <w:rFonts w:ascii="Times New Roman" w:hAnsi="Times New Roman" w:cs="Times New Roman"/>
          <w:b/>
        </w:rPr>
        <w:t>Pan</w:t>
      </w:r>
      <w:r w:rsidR="00DC5EC8" w:rsidRPr="00927F33">
        <w:rPr>
          <w:rFonts w:ascii="Times New Roman" w:hAnsi="Times New Roman" w:cs="Times New Roman"/>
          <w:b/>
        </w:rPr>
        <w:t>on ETBG</w:t>
      </w:r>
      <w:r w:rsidR="00DC5EC8">
        <w:rPr>
          <w:rFonts w:ascii="Times New Roman" w:hAnsi="Times New Roman" w:cs="Times New Roman"/>
        </w:rPr>
        <w:t xml:space="preserve"> (</w:t>
      </w:r>
      <w:r w:rsidR="00DC5EC8" w:rsidRPr="00DC5EC8">
        <w:rPr>
          <w:rFonts w:ascii="Times New Roman" w:hAnsi="Times New Roman" w:cs="Times New Roman"/>
        </w:rPr>
        <w:t>Europos teritorinio bendradarbiavimo grupė</w:t>
      </w:r>
      <w:r w:rsidR="001A0397">
        <w:rPr>
          <w:rFonts w:ascii="Times New Roman" w:hAnsi="Times New Roman" w:cs="Times New Roman"/>
        </w:rPr>
        <w:t>)</w:t>
      </w:r>
      <w:r w:rsidR="00927F33">
        <w:rPr>
          <w:rFonts w:ascii="Times New Roman" w:hAnsi="Times New Roman" w:cs="Times New Roman"/>
        </w:rPr>
        <w:t>, kurios buveinė yra Pėče, Vengrijoje,</w:t>
      </w:r>
      <w:r w:rsidR="00DC04E1">
        <w:rPr>
          <w:rFonts w:ascii="Times New Roman" w:hAnsi="Times New Roman" w:cs="Times New Roman"/>
        </w:rPr>
        <w:t xml:space="preserve"> siekia Vengrijos-Kroatijos-Slovėnijos pasienio teritorijos </w:t>
      </w:r>
      <w:r w:rsidR="00527364">
        <w:rPr>
          <w:rFonts w:ascii="Times New Roman" w:hAnsi="Times New Roman" w:cs="Times New Roman"/>
        </w:rPr>
        <w:t xml:space="preserve">koordinuoto </w:t>
      </w:r>
      <w:r w:rsidR="00DC04E1">
        <w:rPr>
          <w:rFonts w:ascii="Times New Roman" w:hAnsi="Times New Roman" w:cs="Times New Roman"/>
        </w:rPr>
        <w:t>vystymosi</w:t>
      </w:r>
      <w:r w:rsidR="00527364">
        <w:rPr>
          <w:rFonts w:ascii="Times New Roman" w:hAnsi="Times New Roman" w:cs="Times New Roman"/>
        </w:rPr>
        <w:t xml:space="preserve">, įskaitant: </w:t>
      </w:r>
      <w:r w:rsidR="00C864F2">
        <w:rPr>
          <w:rFonts w:ascii="Times New Roman" w:hAnsi="Times New Roman" w:cs="Times New Roman"/>
        </w:rPr>
        <w:t xml:space="preserve">bendros infrastruktūros vystymosi, </w:t>
      </w:r>
      <w:r w:rsidR="007A6730">
        <w:rPr>
          <w:rFonts w:ascii="Times New Roman" w:hAnsi="Times New Roman" w:cs="Times New Roman"/>
        </w:rPr>
        <w:t>tarpvalstybin</w:t>
      </w:r>
      <w:r w:rsidR="00C864F2">
        <w:rPr>
          <w:rFonts w:ascii="Times New Roman" w:hAnsi="Times New Roman" w:cs="Times New Roman"/>
        </w:rPr>
        <w:t>ių</w:t>
      </w:r>
      <w:r w:rsidR="007A6730">
        <w:rPr>
          <w:rFonts w:ascii="Times New Roman" w:hAnsi="Times New Roman" w:cs="Times New Roman"/>
        </w:rPr>
        <w:t xml:space="preserve"> integruot</w:t>
      </w:r>
      <w:r w:rsidR="00C864F2">
        <w:rPr>
          <w:rFonts w:ascii="Times New Roman" w:hAnsi="Times New Roman" w:cs="Times New Roman"/>
        </w:rPr>
        <w:t xml:space="preserve">ų plėtros programų kūrimo, teritorijų planavimo, sveikatos sektoriaus bendradarbiavimo, vietos transporto vystymo, nacionalinių parkų bendradarbiavimo, </w:t>
      </w:r>
      <w:r w:rsidR="00C7745B">
        <w:rPr>
          <w:rFonts w:ascii="Times New Roman" w:hAnsi="Times New Roman" w:cs="Times New Roman"/>
        </w:rPr>
        <w:t xml:space="preserve">įmonių, jungtinio kapitalo investicijų ir užimtumo </w:t>
      </w:r>
      <w:r w:rsidR="00E718AA">
        <w:rPr>
          <w:rFonts w:ascii="Times New Roman" w:hAnsi="Times New Roman" w:cs="Times New Roman"/>
        </w:rPr>
        <w:t xml:space="preserve">tarpvalstybinių komercinių tinklų plėtros, apdorojimo, logistikos ir sandėliavimo infrastruktūros vystymo, </w:t>
      </w:r>
      <w:r w:rsidR="00706CED">
        <w:rPr>
          <w:rFonts w:ascii="Times New Roman" w:hAnsi="Times New Roman" w:cs="Times New Roman"/>
        </w:rPr>
        <w:t xml:space="preserve">žemės ūkio produkcijos pirkėjų tinklų sukūrimo. </w:t>
      </w:r>
      <w:r w:rsidR="00AD4BC2">
        <w:rPr>
          <w:rFonts w:ascii="Times New Roman" w:hAnsi="Times New Roman" w:cs="Times New Roman"/>
        </w:rPr>
        <w:t xml:space="preserve">Organizacijos veikloje dalyvauja 55 </w:t>
      </w:r>
      <w:r w:rsidR="001A0035">
        <w:rPr>
          <w:rFonts w:ascii="Times New Roman" w:hAnsi="Times New Roman" w:cs="Times New Roman"/>
        </w:rPr>
        <w:t xml:space="preserve">vietos valdžios institucijos, </w:t>
      </w:r>
      <w:r w:rsidR="0041319B">
        <w:rPr>
          <w:rFonts w:ascii="Times New Roman" w:hAnsi="Times New Roman" w:cs="Times New Roman"/>
        </w:rPr>
        <w:t xml:space="preserve">po </w:t>
      </w:r>
      <w:r w:rsidR="001A0035">
        <w:rPr>
          <w:rFonts w:ascii="Times New Roman" w:hAnsi="Times New Roman" w:cs="Times New Roman"/>
        </w:rPr>
        <w:t>1 universitet</w:t>
      </w:r>
      <w:r w:rsidR="0041319B">
        <w:rPr>
          <w:rFonts w:ascii="Times New Roman" w:hAnsi="Times New Roman" w:cs="Times New Roman"/>
        </w:rPr>
        <w:t>ą</w:t>
      </w:r>
      <w:r w:rsidR="001A0035">
        <w:rPr>
          <w:rFonts w:ascii="Times New Roman" w:hAnsi="Times New Roman" w:cs="Times New Roman"/>
        </w:rPr>
        <w:t xml:space="preserve"> ir 1 nacionalin</w:t>
      </w:r>
      <w:r w:rsidR="0041319B">
        <w:rPr>
          <w:rFonts w:ascii="Times New Roman" w:hAnsi="Times New Roman" w:cs="Times New Roman"/>
        </w:rPr>
        <w:t>į</w:t>
      </w:r>
      <w:r w:rsidR="001A0035">
        <w:rPr>
          <w:rFonts w:ascii="Times New Roman" w:hAnsi="Times New Roman" w:cs="Times New Roman"/>
        </w:rPr>
        <w:t xml:space="preserve"> park</w:t>
      </w:r>
      <w:r w:rsidR="0041319B">
        <w:rPr>
          <w:rFonts w:ascii="Times New Roman" w:hAnsi="Times New Roman" w:cs="Times New Roman"/>
        </w:rPr>
        <w:t xml:space="preserve">ą iš kiekvienos iš 3 šalių. </w:t>
      </w:r>
      <w:r w:rsidR="00AD4BC2">
        <w:rPr>
          <w:rFonts w:ascii="Times New Roman" w:hAnsi="Times New Roman" w:cs="Times New Roman"/>
        </w:rPr>
        <w:t xml:space="preserve"> </w:t>
      </w:r>
      <w:r w:rsidR="00706CED">
        <w:rPr>
          <w:rFonts w:ascii="Times New Roman" w:hAnsi="Times New Roman" w:cs="Times New Roman"/>
        </w:rPr>
        <w:t xml:space="preserve">  </w:t>
      </w:r>
      <w:r w:rsidR="00C864F2">
        <w:rPr>
          <w:rFonts w:ascii="Times New Roman" w:hAnsi="Times New Roman" w:cs="Times New Roman"/>
        </w:rPr>
        <w:t xml:space="preserve"> </w:t>
      </w:r>
      <w:r w:rsidR="00527364">
        <w:rPr>
          <w:rFonts w:ascii="Times New Roman" w:hAnsi="Times New Roman" w:cs="Times New Roman"/>
        </w:rPr>
        <w:t xml:space="preserve"> </w:t>
      </w:r>
      <w:r w:rsidR="00DC04E1">
        <w:rPr>
          <w:rFonts w:ascii="Times New Roman" w:hAnsi="Times New Roman" w:cs="Times New Roman"/>
        </w:rPr>
        <w:t xml:space="preserve"> </w:t>
      </w:r>
    </w:p>
    <w:p w14:paraId="0F781176" w14:textId="77777777" w:rsidR="0041319B" w:rsidRDefault="0041319B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77" w14:textId="77777777" w:rsidR="001F39A7" w:rsidRDefault="0027201E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Panon ETBG veiklos teritorija susideda iš </w:t>
      </w:r>
      <w:r w:rsidRPr="002E6BA8">
        <w:rPr>
          <w:rFonts w:ascii="Times New Roman" w:hAnsi="Times New Roman" w:cs="Times New Roman"/>
          <w:b/>
        </w:rPr>
        <w:t>periferi</w:t>
      </w:r>
      <w:r w:rsidR="002E6BA8" w:rsidRPr="002E6BA8">
        <w:rPr>
          <w:rFonts w:ascii="Times New Roman" w:hAnsi="Times New Roman" w:cs="Times New Roman"/>
          <w:b/>
        </w:rPr>
        <w:t>nių</w:t>
      </w:r>
      <w:r w:rsidRPr="002E6BA8">
        <w:rPr>
          <w:rFonts w:ascii="Times New Roman" w:hAnsi="Times New Roman" w:cs="Times New Roman"/>
          <w:b/>
        </w:rPr>
        <w:t xml:space="preserve"> ir pasienyje esančių konvergencijos regionų</w:t>
      </w:r>
      <w:r w:rsidR="002E6BA8">
        <w:rPr>
          <w:rFonts w:ascii="Times New Roman" w:hAnsi="Times New Roman" w:cs="Times New Roman"/>
        </w:rPr>
        <w:t xml:space="preserve">. </w:t>
      </w:r>
      <w:r w:rsidR="00CA3FCB">
        <w:rPr>
          <w:rFonts w:ascii="Times New Roman" w:hAnsi="Times New Roman" w:cs="Times New Roman"/>
        </w:rPr>
        <w:t>Kaip ir daugelyje kitų pasienio teritorijų Europoje, š</w:t>
      </w:r>
      <w:r w:rsidR="007B27CD">
        <w:rPr>
          <w:rFonts w:ascii="Times New Roman" w:hAnsi="Times New Roman" w:cs="Times New Roman"/>
        </w:rPr>
        <w:t>alia struktūrinių iššū</w:t>
      </w:r>
      <w:r w:rsidR="00CA3FCB">
        <w:rPr>
          <w:rFonts w:ascii="Times New Roman" w:hAnsi="Times New Roman" w:cs="Times New Roman"/>
        </w:rPr>
        <w:t>kių</w:t>
      </w:r>
      <w:r w:rsidR="007B27CD">
        <w:rPr>
          <w:rFonts w:ascii="Times New Roman" w:hAnsi="Times New Roman" w:cs="Times New Roman"/>
        </w:rPr>
        <w:t xml:space="preserve"> šioje teritorijoje susiduriama su </w:t>
      </w:r>
      <w:r w:rsidR="00702324">
        <w:rPr>
          <w:rFonts w:ascii="Times New Roman" w:hAnsi="Times New Roman" w:cs="Times New Roman"/>
        </w:rPr>
        <w:t xml:space="preserve">tuo, kad </w:t>
      </w:r>
      <w:r w:rsidR="00FC2967">
        <w:rPr>
          <w:rFonts w:ascii="Times New Roman" w:hAnsi="Times New Roman" w:cs="Times New Roman"/>
        </w:rPr>
        <w:t xml:space="preserve">joje egzistuoja tik labai silpni </w:t>
      </w:r>
      <w:r w:rsidR="00702324">
        <w:rPr>
          <w:rFonts w:ascii="Times New Roman" w:hAnsi="Times New Roman" w:cs="Times New Roman"/>
        </w:rPr>
        <w:t>tarpvalstybiniai ekonominiai ryšiai</w:t>
      </w:r>
      <w:r w:rsidR="00FC2967">
        <w:rPr>
          <w:rFonts w:ascii="Times New Roman" w:hAnsi="Times New Roman" w:cs="Times New Roman"/>
        </w:rPr>
        <w:t xml:space="preserve">. Taip yra dėl to, kad </w:t>
      </w:r>
      <w:r w:rsidR="00756518">
        <w:rPr>
          <w:rFonts w:ascii="Times New Roman" w:hAnsi="Times New Roman" w:cs="Times New Roman"/>
        </w:rPr>
        <w:t>čia labai</w:t>
      </w:r>
      <w:r w:rsidR="00FC2967">
        <w:rPr>
          <w:rFonts w:ascii="Times New Roman" w:hAnsi="Times New Roman" w:cs="Times New Roman"/>
        </w:rPr>
        <w:t xml:space="preserve"> trūksta institucinių ir rėmimo mechanizmų, </w:t>
      </w:r>
      <w:r w:rsidR="00756518">
        <w:rPr>
          <w:rFonts w:ascii="Times New Roman" w:hAnsi="Times New Roman" w:cs="Times New Roman"/>
        </w:rPr>
        <w:t xml:space="preserve">MVĮ įgūdžių, kompetencijos ir noro bendradarbiauti. </w:t>
      </w:r>
      <w:r w:rsidR="00662952">
        <w:rPr>
          <w:rFonts w:ascii="Times New Roman" w:hAnsi="Times New Roman" w:cs="Times New Roman"/>
        </w:rPr>
        <w:t xml:space="preserve">Regionui taip pat nesiseka sukurti </w:t>
      </w:r>
      <w:r w:rsidR="0092314F">
        <w:rPr>
          <w:rFonts w:ascii="Times New Roman" w:hAnsi="Times New Roman" w:cs="Times New Roman"/>
        </w:rPr>
        <w:t xml:space="preserve">bendradarbiavimui palankios aplinkos ir kūrybingai panaudoti savo </w:t>
      </w:r>
      <w:r w:rsidR="0092314F" w:rsidRPr="00FA3A8A">
        <w:rPr>
          <w:rFonts w:ascii="Times New Roman" w:hAnsi="Times New Roman" w:cs="Times New Roman"/>
          <w:b/>
        </w:rPr>
        <w:t>turtingą kultūrinį ir ekonominį potencialą</w:t>
      </w:r>
      <w:r w:rsidR="0092314F">
        <w:rPr>
          <w:rFonts w:ascii="Times New Roman" w:hAnsi="Times New Roman" w:cs="Times New Roman"/>
        </w:rPr>
        <w:t xml:space="preserve">. </w:t>
      </w:r>
    </w:p>
    <w:p w14:paraId="0F781178" w14:textId="77777777" w:rsidR="00FA3A8A" w:rsidRDefault="00FA3A8A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79" w14:textId="77777777" w:rsidR="00FA3A8A" w:rsidRDefault="00FA3A8A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32883">
        <w:rPr>
          <w:rFonts w:ascii="Times New Roman" w:hAnsi="Times New Roman" w:cs="Times New Roman"/>
          <w:b/>
        </w:rPr>
        <w:t>Vengrijos-Kroatijos tarpvalstybinio bendradarbiavimo programa 2014-2020</w:t>
      </w:r>
      <w:r w:rsidR="004E2199" w:rsidRPr="00132883">
        <w:rPr>
          <w:rFonts w:ascii="Times New Roman" w:hAnsi="Times New Roman" w:cs="Times New Roman"/>
          <w:b/>
        </w:rPr>
        <w:t xml:space="preserve"> metams</w:t>
      </w:r>
      <w:r w:rsidR="004E2199">
        <w:rPr>
          <w:rFonts w:ascii="Times New Roman" w:hAnsi="Times New Roman" w:cs="Times New Roman"/>
        </w:rPr>
        <w:t xml:space="preserve"> (Panon ETBG </w:t>
      </w:r>
      <w:r w:rsidR="00366F0F">
        <w:rPr>
          <w:rFonts w:ascii="Times New Roman" w:hAnsi="Times New Roman" w:cs="Times New Roman"/>
        </w:rPr>
        <w:t xml:space="preserve">politikos priemonė, kurios ji ėmėsi „Inter Ventures“ </w:t>
      </w:r>
      <w:r w:rsidR="008616CA">
        <w:rPr>
          <w:rFonts w:ascii="Times New Roman" w:hAnsi="Times New Roman" w:cs="Times New Roman"/>
        </w:rPr>
        <w:t>programos metu) buvo skirta daugeli</w:t>
      </w:r>
      <w:r w:rsidR="00132883">
        <w:rPr>
          <w:rFonts w:ascii="Times New Roman" w:hAnsi="Times New Roman" w:cs="Times New Roman"/>
        </w:rPr>
        <w:t>o</w:t>
      </w:r>
      <w:r w:rsidR="008616CA">
        <w:rPr>
          <w:rFonts w:ascii="Times New Roman" w:hAnsi="Times New Roman" w:cs="Times New Roman"/>
        </w:rPr>
        <w:t xml:space="preserve"> </w:t>
      </w:r>
      <w:r w:rsidR="00A1075B">
        <w:rPr>
          <w:rFonts w:ascii="Times New Roman" w:hAnsi="Times New Roman" w:cs="Times New Roman"/>
        </w:rPr>
        <w:t xml:space="preserve">sėkmingam bendradarbiavimui trukdančių </w:t>
      </w:r>
      <w:r w:rsidR="008616CA">
        <w:rPr>
          <w:rFonts w:ascii="Times New Roman" w:hAnsi="Times New Roman" w:cs="Times New Roman"/>
        </w:rPr>
        <w:t xml:space="preserve">kliūčių (tokių kaip </w:t>
      </w:r>
      <w:r w:rsidR="008616CA" w:rsidRPr="00132883">
        <w:rPr>
          <w:rFonts w:ascii="Times New Roman" w:hAnsi="Times New Roman" w:cs="Times New Roman"/>
          <w:i/>
        </w:rPr>
        <w:t>„kalbos barjero, tra</w:t>
      </w:r>
      <w:r w:rsidR="006A0C63" w:rsidRPr="00132883">
        <w:rPr>
          <w:rFonts w:ascii="Times New Roman" w:hAnsi="Times New Roman" w:cs="Times New Roman"/>
          <w:i/>
        </w:rPr>
        <w:t xml:space="preserve">dicinės izoliacijos, prastų ekonominių rezultatų, MVĮ susilaikymo nuo tarptautinių ryšių užmezgimo, verslumo įgūdžių </w:t>
      </w:r>
      <w:r w:rsidR="00A1075B" w:rsidRPr="00132883">
        <w:rPr>
          <w:rFonts w:ascii="Times New Roman" w:hAnsi="Times New Roman" w:cs="Times New Roman"/>
          <w:i/>
        </w:rPr>
        <w:t>t</w:t>
      </w:r>
      <w:r w:rsidR="00036DD6" w:rsidRPr="00132883">
        <w:rPr>
          <w:rFonts w:ascii="Times New Roman" w:hAnsi="Times New Roman" w:cs="Times New Roman"/>
          <w:i/>
        </w:rPr>
        <w:t>rūkumo ir finansavimo trūkumo</w:t>
      </w:r>
      <w:r w:rsidR="00132883" w:rsidRPr="00132883">
        <w:rPr>
          <w:rFonts w:ascii="Times New Roman" w:hAnsi="Times New Roman" w:cs="Times New Roman"/>
          <w:i/>
        </w:rPr>
        <w:t>“</w:t>
      </w:r>
      <w:r w:rsidR="00036DD6">
        <w:rPr>
          <w:rFonts w:ascii="Times New Roman" w:hAnsi="Times New Roman" w:cs="Times New Roman"/>
        </w:rPr>
        <w:t xml:space="preserve">) </w:t>
      </w:r>
      <w:r w:rsidR="00036DD6" w:rsidRPr="00132883">
        <w:rPr>
          <w:rFonts w:ascii="Times New Roman" w:hAnsi="Times New Roman" w:cs="Times New Roman"/>
          <w:b/>
        </w:rPr>
        <w:t xml:space="preserve">pašalinimui </w:t>
      </w:r>
      <w:r w:rsidR="00C9164F">
        <w:rPr>
          <w:rFonts w:ascii="Times New Roman" w:hAnsi="Times New Roman" w:cs="Times New Roman"/>
        </w:rPr>
        <w:t xml:space="preserve">ir </w:t>
      </w:r>
      <w:r w:rsidR="000101AF" w:rsidRPr="00132883">
        <w:rPr>
          <w:rFonts w:ascii="Times New Roman" w:hAnsi="Times New Roman" w:cs="Times New Roman"/>
          <w:i/>
        </w:rPr>
        <w:t>„</w:t>
      </w:r>
      <w:r w:rsidR="00082A7B" w:rsidRPr="00132883">
        <w:rPr>
          <w:rFonts w:ascii="Times New Roman" w:hAnsi="Times New Roman" w:cs="Times New Roman"/>
          <w:i/>
        </w:rPr>
        <w:t>pridėtinės vertės kūrimo išnaudojant regiono gausius gamtinius ir kultūrinius išteklius</w:t>
      </w:r>
      <w:r w:rsidR="00082A7B">
        <w:rPr>
          <w:rFonts w:ascii="Times New Roman" w:hAnsi="Times New Roman" w:cs="Times New Roman"/>
        </w:rPr>
        <w:t xml:space="preserve"> </w:t>
      </w:r>
      <w:r w:rsidR="00132883" w:rsidRPr="000955AB">
        <w:rPr>
          <w:rFonts w:ascii="Times New Roman" w:hAnsi="Times New Roman" w:cs="Times New Roman"/>
          <w:i/>
        </w:rPr>
        <w:t xml:space="preserve">bei </w:t>
      </w:r>
      <w:r w:rsidR="00132883" w:rsidRPr="000955AB">
        <w:rPr>
          <w:rFonts w:ascii="Times New Roman" w:hAnsi="Times New Roman" w:cs="Times New Roman"/>
          <w:b/>
          <w:i/>
        </w:rPr>
        <w:t>nuolatinio</w:t>
      </w:r>
      <w:r w:rsidR="000955AB" w:rsidRPr="000955AB">
        <w:rPr>
          <w:rFonts w:ascii="Times New Roman" w:hAnsi="Times New Roman" w:cs="Times New Roman"/>
          <w:b/>
          <w:i/>
        </w:rPr>
        <w:t xml:space="preserve"> ekonominių</w:t>
      </w:r>
      <w:r w:rsidR="000955AB" w:rsidRPr="000955AB">
        <w:rPr>
          <w:rFonts w:ascii="Times New Roman" w:hAnsi="Times New Roman" w:cs="Times New Roman"/>
          <w:i/>
        </w:rPr>
        <w:t xml:space="preserve">, institucinių ir individualių tarpvalstybinių </w:t>
      </w:r>
      <w:r w:rsidR="000955AB" w:rsidRPr="00D3314C">
        <w:rPr>
          <w:rFonts w:ascii="Times New Roman" w:hAnsi="Times New Roman" w:cs="Times New Roman"/>
          <w:b/>
          <w:i/>
        </w:rPr>
        <w:t>santykių praturtinimo</w:t>
      </w:r>
      <w:r w:rsidR="00D3314C">
        <w:rPr>
          <w:rFonts w:ascii="Times New Roman" w:hAnsi="Times New Roman" w:cs="Times New Roman"/>
        </w:rPr>
        <w:t xml:space="preserve">“ </w:t>
      </w:r>
      <w:r w:rsidR="00C9164F">
        <w:rPr>
          <w:rFonts w:ascii="Times New Roman" w:hAnsi="Times New Roman" w:cs="Times New Roman"/>
        </w:rPr>
        <w:t>rėmimui</w:t>
      </w:r>
      <w:r w:rsidR="00D3314C">
        <w:rPr>
          <w:rFonts w:ascii="Times New Roman" w:hAnsi="Times New Roman" w:cs="Times New Roman"/>
        </w:rPr>
        <w:t xml:space="preserve">. </w:t>
      </w:r>
      <w:r w:rsidR="00767302">
        <w:rPr>
          <w:rFonts w:ascii="Times New Roman" w:hAnsi="Times New Roman" w:cs="Times New Roman"/>
        </w:rPr>
        <w:t xml:space="preserve">Siekiant </w:t>
      </w:r>
      <w:r w:rsidR="002E4C2A">
        <w:rPr>
          <w:rFonts w:ascii="Times New Roman" w:hAnsi="Times New Roman" w:cs="Times New Roman"/>
        </w:rPr>
        <w:t xml:space="preserve">šių </w:t>
      </w:r>
      <w:r w:rsidR="00767302">
        <w:rPr>
          <w:rFonts w:ascii="Times New Roman" w:hAnsi="Times New Roman" w:cs="Times New Roman"/>
        </w:rPr>
        <w:t>bendrų tikslų</w:t>
      </w:r>
      <w:r w:rsidR="001B23DE">
        <w:rPr>
          <w:rFonts w:ascii="Times New Roman" w:hAnsi="Times New Roman" w:cs="Times New Roman"/>
        </w:rPr>
        <w:t>,</w:t>
      </w:r>
      <w:r w:rsidR="009113CE">
        <w:rPr>
          <w:rFonts w:ascii="Times New Roman" w:hAnsi="Times New Roman" w:cs="Times New Roman"/>
        </w:rPr>
        <w:t xml:space="preserve"> svarbiausia yra sukurti darnią tarpvalstybinę ekonominė platformą</w:t>
      </w:r>
      <w:r w:rsidR="00C660D8">
        <w:rPr>
          <w:rFonts w:ascii="Times New Roman" w:hAnsi="Times New Roman" w:cs="Times New Roman"/>
        </w:rPr>
        <w:t>, kaip nurodyta priemonės PA 1, kurios tikslas – „</w:t>
      </w:r>
      <w:r w:rsidR="00C660D8" w:rsidRPr="00C660D8">
        <w:rPr>
          <w:rFonts w:ascii="Times New Roman" w:hAnsi="Times New Roman" w:cs="Times New Roman"/>
          <w:i/>
        </w:rPr>
        <w:t>ekonominis vystymasis – MVĮ konkurencingumo didinimas</w:t>
      </w:r>
      <w:r w:rsidR="00C660D8">
        <w:rPr>
          <w:rFonts w:ascii="Times New Roman" w:hAnsi="Times New Roman" w:cs="Times New Roman"/>
        </w:rPr>
        <w:t xml:space="preserve">“. </w:t>
      </w:r>
    </w:p>
    <w:p w14:paraId="0F78117A" w14:textId="77777777" w:rsidR="00C660D8" w:rsidRDefault="00C660D8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7B" w14:textId="77777777" w:rsidR="008B21AE" w:rsidRDefault="00E45102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 w:rsidRPr="00E45102">
        <w:rPr>
          <w:rFonts w:ascii="Times New Roman" w:hAnsi="Times New Roman" w:cs="Times New Roman"/>
        </w:rPr>
        <w:t>Tarpvalstybinio bendradarbia</w:t>
      </w:r>
      <w:r w:rsidRPr="00E45102">
        <w:rPr>
          <w:rFonts w:ascii="Times New Roman" w:hAnsi="Times New Roman" w:cs="Times New Roman"/>
          <w:bCs/>
        </w:rPr>
        <w:t>vimo program</w:t>
      </w:r>
      <w:r>
        <w:rPr>
          <w:rFonts w:ascii="Times New Roman" w:hAnsi="Times New Roman" w:cs="Times New Roman"/>
          <w:bCs/>
        </w:rPr>
        <w:t xml:space="preserve">a </w:t>
      </w:r>
      <w:r w:rsidR="005569D6">
        <w:rPr>
          <w:rFonts w:ascii="Times New Roman" w:hAnsi="Times New Roman" w:cs="Times New Roman"/>
          <w:bCs/>
        </w:rPr>
        <w:t>prisijungė prie</w:t>
      </w:r>
      <w:r w:rsidR="00045491">
        <w:rPr>
          <w:rFonts w:ascii="Times New Roman" w:hAnsi="Times New Roman" w:cs="Times New Roman"/>
          <w:bCs/>
        </w:rPr>
        <w:t xml:space="preserve"> </w:t>
      </w:r>
      <w:r w:rsidR="00045491" w:rsidRPr="00045491">
        <w:rPr>
          <w:rFonts w:ascii="Times New Roman" w:hAnsi="Times New Roman" w:cs="Times New Roman"/>
          <w:bCs/>
        </w:rPr>
        <w:t xml:space="preserve">lengvatinės paramos gavėjų </w:t>
      </w:r>
      <w:r w:rsidR="00BA1647">
        <w:rPr>
          <w:rFonts w:ascii="Times New Roman" w:hAnsi="Times New Roman" w:cs="Times New Roman"/>
          <w:bCs/>
        </w:rPr>
        <w:t>programo</w:t>
      </w:r>
      <w:r w:rsidR="005569D6">
        <w:rPr>
          <w:rFonts w:ascii="Times New Roman" w:hAnsi="Times New Roman" w:cs="Times New Roman"/>
          <w:bCs/>
        </w:rPr>
        <w:t>s</w:t>
      </w:r>
      <w:r w:rsidR="00BA1647">
        <w:rPr>
          <w:rFonts w:ascii="Times New Roman" w:hAnsi="Times New Roman" w:cs="Times New Roman"/>
          <w:bCs/>
        </w:rPr>
        <w:t xml:space="preserve"> (angl. </w:t>
      </w:r>
      <w:r w:rsidR="00BA1647" w:rsidRPr="0016755D">
        <w:rPr>
          <w:rFonts w:ascii="Times New Roman" w:hAnsi="Times New Roman" w:cs="Times New Roman"/>
          <w:b/>
          <w:bCs/>
          <w:i/>
        </w:rPr>
        <w:t>B Light Scheme</w:t>
      </w:r>
      <w:r w:rsidR="00BA1647">
        <w:rPr>
          <w:rFonts w:ascii="Times New Roman" w:hAnsi="Times New Roman" w:cs="Times New Roman"/>
          <w:bCs/>
        </w:rPr>
        <w:t>)</w:t>
      </w:r>
      <w:r w:rsidR="00407236">
        <w:rPr>
          <w:rStyle w:val="Puslapioinaosnuoroda"/>
          <w:rFonts w:ascii="Times New Roman" w:hAnsi="Times New Roman" w:cs="Times New Roman"/>
          <w:bCs/>
        </w:rPr>
        <w:footnoteReference w:id="1"/>
      </w:r>
      <w:r w:rsidR="00BA1647">
        <w:rPr>
          <w:rFonts w:ascii="Times New Roman" w:hAnsi="Times New Roman" w:cs="Times New Roman"/>
          <w:bCs/>
        </w:rPr>
        <w:t xml:space="preserve"> (kuri apima 1 prioritet</w:t>
      </w:r>
      <w:r w:rsidR="0016755D">
        <w:rPr>
          <w:rFonts w:ascii="Times New Roman" w:hAnsi="Times New Roman" w:cs="Times New Roman"/>
          <w:bCs/>
        </w:rPr>
        <w:t>ą</w:t>
      </w:r>
      <w:r w:rsidR="00BA1647">
        <w:rPr>
          <w:rFonts w:ascii="Times New Roman" w:hAnsi="Times New Roman" w:cs="Times New Roman"/>
          <w:bCs/>
        </w:rPr>
        <w:t>)</w:t>
      </w:r>
      <w:r w:rsidR="0016755D">
        <w:rPr>
          <w:rFonts w:ascii="Times New Roman" w:hAnsi="Times New Roman" w:cs="Times New Roman"/>
          <w:bCs/>
        </w:rPr>
        <w:t xml:space="preserve"> ir </w:t>
      </w:r>
      <w:r w:rsidR="005569D6">
        <w:rPr>
          <w:rFonts w:ascii="Times New Roman" w:hAnsi="Times New Roman" w:cs="Times New Roman"/>
          <w:bCs/>
        </w:rPr>
        <w:t>vystoma</w:t>
      </w:r>
      <w:r w:rsidR="0016755D">
        <w:rPr>
          <w:rFonts w:ascii="Times New Roman" w:hAnsi="Times New Roman" w:cs="Times New Roman"/>
          <w:bCs/>
        </w:rPr>
        <w:t xml:space="preserve"> </w:t>
      </w:r>
      <w:r w:rsidR="0016755D" w:rsidRPr="00146E2B">
        <w:rPr>
          <w:rFonts w:ascii="Times New Roman" w:hAnsi="Times New Roman" w:cs="Times New Roman"/>
          <w:b/>
          <w:bCs/>
        </w:rPr>
        <w:t xml:space="preserve">kaip </w:t>
      </w:r>
      <w:r w:rsidR="005569D6">
        <w:rPr>
          <w:rFonts w:ascii="Times New Roman" w:hAnsi="Times New Roman" w:cs="Times New Roman"/>
          <w:b/>
          <w:bCs/>
        </w:rPr>
        <w:t>bandomasis projektas</w:t>
      </w:r>
      <w:r w:rsidR="00146E2B">
        <w:rPr>
          <w:rFonts w:ascii="Times New Roman" w:hAnsi="Times New Roman" w:cs="Times New Roman"/>
          <w:bCs/>
        </w:rPr>
        <w:t>. ETBG yra suinteresuota, kad programa veiktų e</w:t>
      </w:r>
      <w:r w:rsidR="000E42C7">
        <w:rPr>
          <w:rFonts w:ascii="Times New Roman" w:hAnsi="Times New Roman" w:cs="Times New Roman"/>
          <w:bCs/>
        </w:rPr>
        <w:t>fek</w:t>
      </w:r>
      <w:r w:rsidR="00146E2B">
        <w:rPr>
          <w:rFonts w:ascii="Times New Roman" w:hAnsi="Times New Roman" w:cs="Times New Roman"/>
          <w:bCs/>
        </w:rPr>
        <w:t>tyviai</w:t>
      </w:r>
      <w:r w:rsidR="000E42C7">
        <w:rPr>
          <w:rFonts w:ascii="Times New Roman" w:hAnsi="Times New Roman" w:cs="Times New Roman"/>
          <w:bCs/>
        </w:rPr>
        <w:t xml:space="preserve"> ir pasitarnautų sukuriant tarpvalstybinę ekosistemą</w:t>
      </w:r>
      <w:r w:rsidR="00DC4A8A">
        <w:rPr>
          <w:rFonts w:ascii="Times New Roman" w:hAnsi="Times New Roman" w:cs="Times New Roman"/>
          <w:bCs/>
        </w:rPr>
        <w:t xml:space="preserve"> per intensyvų </w:t>
      </w:r>
      <w:r w:rsidR="008B21AE">
        <w:rPr>
          <w:rFonts w:ascii="Times New Roman" w:hAnsi="Times New Roman" w:cs="Times New Roman"/>
          <w:bCs/>
        </w:rPr>
        <w:t>bei</w:t>
      </w:r>
      <w:r w:rsidR="00DC4A8A">
        <w:rPr>
          <w:rFonts w:ascii="Times New Roman" w:hAnsi="Times New Roman" w:cs="Times New Roman"/>
          <w:bCs/>
        </w:rPr>
        <w:t xml:space="preserve"> aukšto lygio MVĮ </w:t>
      </w:r>
      <w:r w:rsidR="00806A6F">
        <w:rPr>
          <w:rFonts w:ascii="Times New Roman" w:hAnsi="Times New Roman" w:cs="Times New Roman"/>
          <w:bCs/>
        </w:rPr>
        <w:t xml:space="preserve">bendravimą, kurį skatintų įvairios MVĮ internacionalizavimo iniciatyvos.  </w:t>
      </w:r>
    </w:p>
    <w:p w14:paraId="0F78117C" w14:textId="77777777" w:rsidR="008B21AE" w:rsidRDefault="008B21AE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0F78117D" w14:textId="77777777" w:rsidR="003F747B" w:rsidRDefault="008B21AE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Taigi, Panon ETBG </w:t>
      </w:r>
      <w:r w:rsidR="003F747B">
        <w:rPr>
          <w:rFonts w:ascii="Times New Roman" w:hAnsi="Times New Roman" w:cs="Times New Roman"/>
          <w:bCs/>
        </w:rPr>
        <w:t xml:space="preserve">yra </w:t>
      </w:r>
      <w:r w:rsidR="003F747B" w:rsidRPr="003F747B">
        <w:rPr>
          <w:rFonts w:ascii="Times New Roman" w:hAnsi="Times New Roman" w:cs="Times New Roman"/>
          <w:b/>
          <w:bCs/>
        </w:rPr>
        <w:t>ypač suinteresuota</w:t>
      </w:r>
      <w:r w:rsidRPr="003F747B">
        <w:rPr>
          <w:rFonts w:ascii="Times New Roman" w:hAnsi="Times New Roman" w:cs="Times New Roman"/>
          <w:b/>
          <w:bCs/>
        </w:rPr>
        <w:t xml:space="preserve"> </w:t>
      </w:r>
      <w:r w:rsidR="00DB48A4" w:rsidRPr="003F747B">
        <w:rPr>
          <w:rFonts w:ascii="Times New Roman" w:hAnsi="Times New Roman" w:cs="Times New Roman"/>
          <w:b/>
          <w:bCs/>
        </w:rPr>
        <w:t>gerinti politiką</w:t>
      </w:r>
      <w:r w:rsidR="003F747B" w:rsidRPr="003F747B">
        <w:rPr>
          <w:rFonts w:ascii="Times New Roman" w:hAnsi="Times New Roman" w:cs="Times New Roman"/>
          <w:b/>
          <w:bCs/>
        </w:rPr>
        <w:t>, kad būtų išspręstos šios problemos</w:t>
      </w:r>
      <w:r w:rsidR="003F747B">
        <w:rPr>
          <w:rFonts w:ascii="Times New Roman" w:hAnsi="Times New Roman" w:cs="Times New Roman"/>
          <w:bCs/>
        </w:rPr>
        <w:t>:</w:t>
      </w:r>
    </w:p>
    <w:p w14:paraId="0F78117E" w14:textId="77777777" w:rsidR="003F747B" w:rsidRDefault="003F747B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Cs/>
        </w:rPr>
      </w:pPr>
    </w:p>
    <w:p w14:paraId="0F78117F" w14:textId="77777777" w:rsidR="003F747B" w:rsidRDefault="00005490" w:rsidP="003F747B">
      <w:pPr>
        <w:pStyle w:val="Betarp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Kliūtys, su kuriomis rinkoje susiduria pasienio regionų MVĮ dėl galiojančių Šengeno reglamentų </w:t>
      </w:r>
      <w:r w:rsidR="00A32631"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 xml:space="preserve"> </w:t>
      </w:r>
      <w:r w:rsidR="00A32631">
        <w:rPr>
          <w:rFonts w:ascii="Times New Roman" w:hAnsi="Times New Roman" w:cs="Times New Roman"/>
          <w:bCs/>
        </w:rPr>
        <w:t>santykinės kliūtys palyginus su regionais, kuriuose Šengeno reglamentai negalioja;</w:t>
      </w:r>
    </w:p>
    <w:p w14:paraId="0F781180" w14:textId="77777777" w:rsidR="0053708E" w:rsidRDefault="0053708E" w:rsidP="0053708E">
      <w:pPr>
        <w:pStyle w:val="Betarp"/>
        <w:tabs>
          <w:tab w:val="left" w:pos="426"/>
        </w:tabs>
        <w:ind w:left="720"/>
        <w:jc w:val="both"/>
        <w:rPr>
          <w:rFonts w:ascii="Times New Roman" w:hAnsi="Times New Roman" w:cs="Times New Roman"/>
          <w:bCs/>
        </w:rPr>
      </w:pPr>
    </w:p>
    <w:p w14:paraId="0F781181" w14:textId="77777777" w:rsidR="00A32631" w:rsidRDefault="0053708E" w:rsidP="003F747B">
      <w:pPr>
        <w:pStyle w:val="Betarp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Kliūtys, su kuriomis susiduria maisto produktų srautai prie Vengrijos-Kroatijos sienos</w:t>
      </w:r>
      <w:r w:rsidR="005B2077">
        <w:rPr>
          <w:rFonts w:ascii="Times New Roman" w:hAnsi="Times New Roman" w:cs="Times New Roman"/>
          <w:bCs/>
        </w:rPr>
        <w:t>, kur labai svarbu sukurti trumpas tiekimo grandines, kad būtų užtikrintas pridėtinės vertės sukūrimas. Šiuo metu siena sukelia apčiuopiamus nuostolius maisto produktų gamintojų verslui;</w:t>
      </w:r>
    </w:p>
    <w:p w14:paraId="0F781182" w14:textId="77777777" w:rsidR="005B2077" w:rsidRDefault="005B2077" w:rsidP="005B2077">
      <w:pPr>
        <w:pStyle w:val="Betarp"/>
      </w:pPr>
    </w:p>
    <w:p w14:paraId="0F781183" w14:textId="77777777" w:rsidR="005B2077" w:rsidRDefault="00623C00" w:rsidP="003F747B">
      <w:pPr>
        <w:pStyle w:val="Betarp"/>
        <w:numPr>
          <w:ilvl w:val="0"/>
          <w:numId w:val="5"/>
        </w:numPr>
        <w:tabs>
          <w:tab w:val="left" w:pos="426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Skatinimo kurti nuolatines tarpvalstybines gamybos ir platinimo grandines</w:t>
      </w:r>
      <w:r w:rsidR="008531A2">
        <w:rPr>
          <w:rFonts w:ascii="Times New Roman" w:hAnsi="Times New Roman" w:cs="Times New Roman"/>
          <w:bCs/>
        </w:rPr>
        <w:t xml:space="preserve">, kurios palengvintų </w:t>
      </w:r>
      <w:r w:rsidR="00154B54">
        <w:rPr>
          <w:rFonts w:ascii="Times New Roman" w:hAnsi="Times New Roman" w:cs="Times New Roman"/>
          <w:bCs/>
        </w:rPr>
        <w:t>reglamentavimo aplinkos pa</w:t>
      </w:r>
      <w:r w:rsidR="008531A2">
        <w:rPr>
          <w:rFonts w:ascii="Times New Roman" w:hAnsi="Times New Roman" w:cs="Times New Roman"/>
          <w:bCs/>
        </w:rPr>
        <w:t>keitimus</w:t>
      </w:r>
      <w:r w:rsidR="00154B54">
        <w:rPr>
          <w:rFonts w:ascii="Times New Roman" w:hAnsi="Times New Roman" w:cs="Times New Roman"/>
          <w:bCs/>
        </w:rPr>
        <w:t xml:space="preserve">, trūkumas. </w:t>
      </w:r>
    </w:p>
    <w:p w14:paraId="0F781184" w14:textId="77777777" w:rsidR="005B2077" w:rsidRDefault="005B2077" w:rsidP="00407236">
      <w:pPr>
        <w:pStyle w:val="Betarp"/>
        <w:tabs>
          <w:tab w:val="left" w:pos="426"/>
        </w:tabs>
        <w:ind w:left="360"/>
        <w:jc w:val="both"/>
        <w:rPr>
          <w:rFonts w:ascii="Times New Roman" w:hAnsi="Times New Roman" w:cs="Times New Roman"/>
          <w:bCs/>
        </w:rPr>
      </w:pPr>
    </w:p>
    <w:p w14:paraId="0F781185" w14:textId="77777777" w:rsidR="00154B54" w:rsidRDefault="00154B54">
      <w:pPr>
        <w:rPr>
          <w:noProof/>
          <w:lang w:eastAsia="lt-LT"/>
        </w:rPr>
      </w:pPr>
      <w:r>
        <w:rPr>
          <w:noProof/>
          <w:lang w:eastAsia="lt-LT"/>
        </w:rPr>
        <w:br w:type="page"/>
      </w:r>
    </w:p>
    <w:p w14:paraId="0F781186" w14:textId="77777777" w:rsidR="005B2077" w:rsidRDefault="00154B54" w:rsidP="00154B54">
      <w:pPr>
        <w:pStyle w:val="Betarp"/>
        <w:tabs>
          <w:tab w:val="left" w:pos="426"/>
        </w:tabs>
        <w:jc w:val="right"/>
        <w:rPr>
          <w:rFonts w:ascii="Times New Roman" w:hAnsi="Times New Roman" w:cs="Times New Roman"/>
          <w:bCs/>
        </w:rPr>
      </w:pPr>
      <w:r w:rsidRPr="00A155B7">
        <w:rPr>
          <w:rFonts w:ascii="Times New Roman" w:hAnsi="Times New Roman" w:cs="Times New Roman"/>
        </w:rPr>
        <w:t xml:space="preserve">/Logotipas: </w:t>
      </w:r>
      <w:r w:rsidRPr="00A155B7">
        <w:rPr>
          <w:rFonts w:ascii="Times New Roman" w:hAnsi="Times New Roman" w:cs="Times New Roman"/>
          <w:i/>
        </w:rPr>
        <w:t>Grants Europe consulting</w:t>
      </w:r>
      <w:r w:rsidRPr="00A155B7">
        <w:rPr>
          <w:rFonts w:ascii="Times New Roman" w:hAnsi="Times New Roman" w:cs="Times New Roman"/>
        </w:rPr>
        <w:t>/</w:t>
      </w:r>
    </w:p>
    <w:p w14:paraId="0F781187" w14:textId="77777777" w:rsidR="001B23DE" w:rsidRDefault="00DB48A4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  <w:r w:rsidR="000E42C7">
        <w:rPr>
          <w:rFonts w:ascii="Times New Roman" w:hAnsi="Times New Roman" w:cs="Times New Roman"/>
          <w:bCs/>
        </w:rPr>
        <w:t xml:space="preserve"> </w:t>
      </w:r>
      <w:r w:rsidR="00146E2B">
        <w:rPr>
          <w:rFonts w:ascii="Times New Roman" w:hAnsi="Times New Roman" w:cs="Times New Roman"/>
          <w:bCs/>
        </w:rPr>
        <w:t xml:space="preserve"> </w:t>
      </w:r>
      <w:r w:rsidR="00BA1647">
        <w:rPr>
          <w:rFonts w:ascii="Times New Roman" w:hAnsi="Times New Roman" w:cs="Times New Roman"/>
          <w:bCs/>
        </w:rPr>
        <w:t xml:space="preserve"> </w:t>
      </w:r>
    </w:p>
    <w:p w14:paraId="0F781188" w14:textId="77777777" w:rsidR="0041319B" w:rsidRDefault="0041319B" w:rsidP="001F39A7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89" w14:textId="77777777" w:rsidR="00154B54" w:rsidRDefault="00154B54" w:rsidP="00154B54">
      <w:pPr>
        <w:pStyle w:val="Betarp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Biudžetas ir finansavimas</w:t>
      </w:r>
    </w:p>
    <w:p w14:paraId="0F78118A" w14:textId="77777777" w:rsidR="00154B54" w:rsidRDefault="00154B54" w:rsidP="00154B54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  <w:b/>
        </w:rPr>
      </w:pPr>
    </w:p>
    <w:p w14:paraId="0F78118B" w14:textId="77777777" w:rsidR="00B74337" w:rsidRDefault="00B74337" w:rsidP="00154B54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B74337">
        <w:rPr>
          <w:rFonts w:ascii="Times New Roman" w:hAnsi="Times New Roman" w:cs="Times New Roman"/>
        </w:rPr>
        <w:t>Numatoma, kad</w:t>
      </w:r>
      <w:r>
        <w:rPr>
          <w:rFonts w:ascii="Times New Roman" w:hAnsi="Times New Roman" w:cs="Times New Roman"/>
          <w:b/>
        </w:rPr>
        <w:t xml:space="preserve"> </w:t>
      </w:r>
      <w:r w:rsidR="00F51EE5">
        <w:rPr>
          <w:rFonts w:ascii="Times New Roman" w:hAnsi="Times New Roman" w:cs="Times New Roman"/>
          <w:b/>
        </w:rPr>
        <w:t xml:space="preserve">ETBG bendra </w:t>
      </w:r>
      <w:r>
        <w:rPr>
          <w:rFonts w:ascii="Times New Roman" w:hAnsi="Times New Roman" w:cs="Times New Roman"/>
          <w:b/>
        </w:rPr>
        <w:t>parama</w:t>
      </w:r>
      <w:r w:rsidR="00F51EE5">
        <w:rPr>
          <w:rFonts w:ascii="Times New Roman" w:hAnsi="Times New Roman" w:cs="Times New Roman"/>
          <w:b/>
        </w:rPr>
        <w:t xml:space="preserve"> </w:t>
      </w:r>
      <w:r w:rsidR="00F51EE5" w:rsidRPr="00B74337">
        <w:rPr>
          <w:rFonts w:ascii="Times New Roman" w:hAnsi="Times New Roman" w:cs="Times New Roman"/>
        </w:rPr>
        <w:t xml:space="preserve">„Interreg Europe“ projektui (t.y., </w:t>
      </w:r>
      <w:r w:rsidRPr="00B74337">
        <w:rPr>
          <w:rFonts w:ascii="Times New Roman" w:hAnsi="Times New Roman" w:cs="Times New Roman"/>
        </w:rPr>
        <w:t>visai partnerystei ir per visą projekto vykdymo laikotarpį)</w:t>
      </w:r>
      <w:r>
        <w:rPr>
          <w:rFonts w:ascii="Times New Roman" w:hAnsi="Times New Roman" w:cs="Times New Roman"/>
        </w:rPr>
        <w:t xml:space="preserve"> bus 1-2 milijonai eurų.</w:t>
      </w:r>
    </w:p>
    <w:p w14:paraId="0F78118C" w14:textId="77777777" w:rsidR="00B74337" w:rsidRDefault="00B74337" w:rsidP="00154B54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8D" w14:textId="77777777" w:rsidR="00C660EE" w:rsidRDefault="0036011F" w:rsidP="00154B54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 partneriams gali būti suteikiama apie 100 000 – 300 000 eurų suma iš bendro ETBG biudžeto</w:t>
      </w:r>
      <w:r w:rsidR="00FA6037">
        <w:rPr>
          <w:rFonts w:ascii="Times New Roman" w:hAnsi="Times New Roman" w:cs="Times New Roman"/>
        </w:rPr>
        <w:t xml:space="preserve">, o </w:t>
      </w:r>
      <w:r w:rsidR="005569D6">
        <w:rPr>
          <w:rFonts w:ascii="Times New Roman" w:hAnsi="Times New Roman" w:cs="Times New Roman"/>
        </w:rPr>
        <w:t>vadovaujančiam</w:t>
      </w:r>
      <w:r w:rsidR="00FA6037">
        <w:rPr>
          <w:rFonts w:ascii="Times New Roman" w:hAnsi="Times New Roman" w:cs="Times New Roman"/>
        </w:rPr>
        <w:t xml:space="preserve"> partneriui suteikiama suma </w:t>
      </w:r>
      <w:r w:rsidR="00192F8B">
        <w:rPr>
          <w:rFonts w:ascii="Times New Roman" w:hAnsi="Times New Roman" w:cs="Times New Roman"/>
        </w:rPr>
        <w:t xml:space="preserve">(iš kurios padengiamos visos vadovavimo, koordinavimo ir bendravimo veiklos išlaidos) </w:t>
      </w:r>
      <w:r w:rsidR="0013174B">
        <w:rPr>
          <w:rFonts w:ascii="Times New Roman" w:hAnsi="Times New Roman" w:cs="Times New Roman"/>
        </w:rPr>
        <w:t xml:space="preserve">vidutiniškai </w:t>
      </w:r>
      <w:r w:rsidR="00FA6037">
        <w:rPr>
          <w:rFonts w:ascii="Times New Roman" w:hAnsi="Times New Roman" w:cs="Times New Roman"/>
        </w:rPr>
        <w:t>bus apie 300 000 – 400 000 eurų</w:t>
      </w:r>
      <w:r w:rsidR="00C660EE">
        <w:rPr>
          <w:rFonts w:ascii="Times New Roman" w:hAnsi="Times New Roman" w:cs="Times New Roman"/>
        </w:rPr>
        <w:t xml:space="preserve">. </w:t>
      </w:r>
      <w:r w:rsidR="00C660EE" w:rsidRPr="00C660EE">
        <w:rPr>
          <w:rFonts w:ascii="Times New Roman" w:hAnsi="Times New Roman" w:cs="Times New Roman"/>
          <w:bCs/>
        </w:rPr>
        <w:t>Tinkamos finansuoti sąn</w:t>
      </w:r>
      <w:r w:rsidR="00C660EE">
        <w:rPr>
          <w:rFonts w:ascii="Times New Roman" w:hAnsi="Times New Roman" w:cs="Times New Roman"/>
        </w:rPr>
        <w:t>audos yra:</w:t>
      </w:r>
    </w:p>
    <w:p w14:paraId="0F78118E" w14:textId="77777777" w:rsidR="00C660EE" w:rsidRDefault="00C660EE" w:rsidP="00154B54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8F" w14:textId="77777777" w:rsidR="00154B54" w:rsidRDefault="00C660EE" w:rsidP="00C660EE">
      <w:pPr>
        <w:pStyle w:val="Betarp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C660EE">
        <w:rPr>
          <w:rFonts w:ascii="Times New Roman" w:hAnsi="Times New Roman" w:cs="Times New Roman"/>
        </w:rPr>
        <w:t>Darbuotojų sąnaudos (paprastai apie 50% bendro biudžeto sumos)</w:t>
      </w:r>
    </w:p>
    <w:p w14:paraId="0F781190" w14:textId="77777777" w:rsidR="00C660EE" w:rsidRPr="00C660EE" w:rsidRDefault="00C660EE" w:rsidP="00C660EE">
      <w:pPr>
        <w:pStyle w:val="Betarp"/>
        <w:tabs>
          <w:tab w:val="left" w:pos="426"/>
        </w:tabs>
        <w:ind w:left="827"/>
        <w:jc w:val="both"/>
        <w:rPr>
          <w:rFonts w:ascii="Times New Roman" w:hAnsi="Times New Roman" w:cs="Times New Roman"/>
        </w:rPr>
      </w:pPr>
    </w:p>
    <w:p w14:paraId="0F781191" w14:textId="77777777" w:rsidR="00C660EE" w:rsidRDefault="002B7EFB" w:rsidP="00C660EE">
      <w:pPr>
        <w:pStyle w:val="Betarp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Biuro ir administracinės išlaidos (fiksuoto dydžio, 15% bendros darbuotojų sąnaudos sumos)</w:t>
      </w:r>
    </w:p>
    <w:p w14:paraId="0F781192" w14:textId="77777777" w:rsidR="00552A35" w:rsidRDefault="00552A35" w:rsidP="00552A35">
      <w:pPr>
        <w:pStyle w:val="Betarp"/>
      </w:pPr>
    </w:p>
    <w:p w14:paraId="0F781193" w14:textId="77777777" w:rsidR="00194207" w:rsidRDefault="00552A35" w:rsidP="00C660EE">
      <w:pPr>
        <w:pStyle w:val="Betarp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Kelionių ir apgyvendinimo išlaidos (susitikimams, renginiams, skirtiems </w:t>
      </w:r>
      <w:r w:rsidR="00194207">
        <w:rPr>
          <w:rFonts w:ascii="Times New Roman" w:hAnsi="Times New Roman" w:cs="Times New Roman"/>
        </w:rPr>
        <w:t>žinių perdavimui ir pasidalinimui patirtimi);</w:t>
      </w:r>
    </w:p>
    <w:p w14:paraId="0F781194" w14:textId="77777777" w:rsidR="00194207" w:rsidRDefault="00194207" w:rsidP="00194207">
      <w:pPr>
        <w:pStyle w:val="Betarp"/>
      </w:pPr>
    </w:p>
    <w:p w14:paraId="0F781195" w14:textId="77777777" w:rsidR="008274FF" w:rsidRDefault="008274FF" w:rsidP="00C660EE">
      <w:pPr>
        <w:pStyle w:val="Betarp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94207">
        <w:rPr>
          <w:rFonts w:ascii="Times New Roman" w:hAnsi="Times New Roman" w:cs="Times New Roman"/>
        </w:rPr>
        <w:t xml:space="preserve">šorinės ekspertizės </w:t>
      </w:r>
      <w:r w:rsidR="0013174B">
        <w:rPr>
          <w:rFonts w:ascii="Times New Roman" w:hAnsi="Times New Roman" w:cs="Times New Roman"/>
        </w:rPr>
        <w:t xml:space="preserve">atlikimo </w:t>
      </w:r>
      <w:r w:rsidR="00194207">
        <w:rPr>
          <w:rFonts w:ascii="Times New Roman" w:hAnsi="Times New Roman" w:cs="Times New Roman"/>
        </w:rPr>
        <w:t>išlaidos (</w:t>
      </w:r>
      <w:r>
        <w:rPr>
          <w:rFonts w:ascii="Times New Roman" w:hAnsi="Times New Roman" w:cs="Times New Roman"/>
        </w:rPr>
        <w:t>esant pagrįstoms aplinkybėms, iki 30-40%);</w:t>
      </w:r>
    </w:p>
    <w:p w14:paraId="0F781196" w14:textId="77777777" w:rsidR="008274FF" w:rsidRDefault="008274FF" w:rsidP="008274FF">
      <w:pPr>
        <w:pStyle w:val="Betarp"/>
      </w:pPr>
    </w:p>
    <w:p w14:paraId="0F781197" w14:textId="77777777" w:rsidR="00552A35" w:rsidRDefault="00EC5E56" w:rsidP="00C660EE">
      <w:pPr>
        <w:pStyle w:val="Betarp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Smulki biuro įranga (ne daugiau kaip 5000 – 7000 eurų vienam projektui).</w:t>
      </w:r>
    </w:p>
    <w:p w14:paraId="0F781198" w14:textId="77777777" w:rsidR="00EC5E56" w:rsidRDefault="00EC5E56" w:rsidP="00D56182">
      <w:pPr>
        <w:rPr>
          <w:rFonts w:ascii="Times New Roman" w:hAnsi="Times New Roman" w:cs="Times New Roman"/>
        </w:rPr>
      </w:pPr>
    </w:p>
    <w:p w14:paraId="0F781199" w14:textId="77777777" w:rsidR="00D56182" w:rsidRDefault="00D56182" w:rsidP="001C20B6">
      <w:pPr>
        <w:pStyle w:val="Betarp"/>
        <w:jc w:val="both"/>
        <w:rPr>
          <w:rFonts w:ascii="Times New Roman" w:hAnsi="Times New Roman" w:cs="Times New Roman"/>
        </w:rPr>
      </w:pPr>
      <w:r w:rsidRPr="00D56182">
        <w:rPr>
          <w:rFonts w:ascii="Times New Roman" w:hAnsi="Times New Roman" w:cs="Times New Roman"/>
          <w:bCs/>
        </w:rPr>
        <w:t>Eu</w:t>
      </w:r>
      <w:r w:rsidRPr="00D56182">
        <w:rPr>
          <w:rFonts w:ascii="Times New Roman" w:hAnsi="Times New Roman" w:cs="Times New Roman"/>
        </w:rPr>
        <w:t>ropos regioninės plėtr</w:t>
      </w:r>
      <w:r>
        <w:rPr>
          <w:rFonts w:ascii="Times New Roman" w:hAnsi="Times New Roman" w:cs="Times New Roman"/>
          <w:bCs/>
        </w:rPr>
        <w:t>os fondo (</w:t>
      </w:r>
      <w:r>
        <w:rPr>
          <w:rFonts w:ascii="Times New Roman" w:hAnsi="Times New Roman" w:cs="Times New Roman"/>
        </w:rPr>
        <w:t xml:space="preserve">ERPF) </w:t>
      </w:r>
      <w:r w:rsidR="00BD5032">
        <w:rPr>
          <w:rFonts w:ascii="Times New Roman" w:hAnsi="Times New Roman" w:cs="Times New Roman"/>
        </w:rPr>
        <w:t>paramos</w:t>
      </w:r>
      <w:r>
        <w:rPr>
          <w:rFonts w:ascii="Times New Roman" w:hAnsi="Times New Roman" w:cs="Times New Roman"/>
        </w:rPr>
        <w:t xml:space="preserve"> dydis partneriams iš ES šalių narių yra 85% valstybinėms institucijoms ir 75% - privačioms ne pelno siekiančioms organizacijoms. </w:t>
      </w:r>
    </w:p>
    <w:p w14:paraId="0F78119A" w14:textId="77777777" w:rsidR="00D56182" w:rsidRDefault="00D56182" w:rsidP="00D56182">
      <w:pPr>
        <w:pStyle w:val="Betarp"/>
        <w:rPr>
          <w:rFonts w:ascii="Times New Roman" w:hAnsi="Times New Roman" w:cs="Times New Roman"/>
        </w:rPr>
      </w:pPr>
    </w:p>
    <w:p w14:paraId="0F78119B" w14:textId="77777777" w:rsidR="00D56182" w:rsidRPr="00D56182" w:rsidRDefault="00A432AB" w:rsidP="001C20B6">
      <w:pPr>
        <w:pStyle w:val="Betarp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Norvegijos f</w:t>
      </w:r>
      <w:r w:rsidR="0020376F">
        <w:rPr>
          <w:rFonts w:ascii="Times New Roman" w:hAnsi="Times New Roman" w:cs="Times New Roman"/>
        </w:rPr>
        <w:t>ondai</w:t>
      </w:r>
      <w:r>
        <w:rPr>
          <w:rFonts w:ascii="Times New Roman" w:hAnsi="Times New Roman" w:cs="Times New Roman"/>
        </w:rPr>
        <w:t xml:space="preserve"> </w:t>
      </w:r>
      <w:r w:rsidR="005569D6">
        <w:rPr>
          <w:rFonts w:ascii="Times New Roman" w:hAnsi="Times New Roman" w:cs="Times New Roman"/>
        </w:rPr>
        <w:t>suteikia</w:t>
      </w:r>
      <w:r>
        <w:rPr>
          <w:rFonts w:ascii="Times New Roman" w:hAnsi="Times New Roman" w:cs="Times New Roman"/>
        </w:rPr>
        <w:t xml:space="preserve"> 50% </w:t>
      </w:r>
      <w:r w:rsidR="00BD5032">
        <w:rPr>
          <w:rFonts w:ascii="Times New Roman" w:hAnsi="Times New Roman" w:cs="Times New Roman"/>
        </w:rPr>
        <w:t>paramą</w:t>
      </w:r>
      <w:r w:rsidR="00917BEC">
        <w:rPr>
          <w:rFonts w:ascii="Times New Roman" w:hAnsi="Times New Roman" w:cs="Times New Roman"/>
        </w:rPr>
        <w:t xml:space="preserve"> valstybinėms/privačioms ne pelno siekiančioms organizacijoms iš Norvegijos, o </w:t>
      </w:r>
      <w:r w:rsidR="00F0582C">
        <w:rPr>
          <w:rFonts w:ascii="Times New Roman" w:hAnsi="Times New Roman" w:cs="Times New Roman"/>
        </w:rPr>
        <w:t xml:space="preserve">dėl </w:t>
      </w:r>
      <w:r w:rsidR="00917BEC">
        <w:rPr>
          <w:rFonts w:ascii="Times New Roman" w:hAnsi="Times New Roman" w:cs="Times New Roman"/>
        </w:rPr>
        <w:t xml:space="preserve">Šveicarijos finansavimo </w:t>
      </w:r>
      <w:r w:rsidR="00BD5032">
        <w:rPr>
          <w:rFonts w:ascii="Times New Roman" w:hAnsi="Times New Roman" w:cs="Times New Roman"/>
        </w:rPr>
        <w:t>paramos</w:t>
      </w:r>
      <w:r w:rsidR="00F0582C">
        <w:rPr>
          <w:rFonts w:ascii="Times New Roman" w:hAnsi="Times New Roman" w:cs="Times New Roman"/>
        </w:rPr>
        <w:t xml:space="preserve"> partneriams iš Šveicarijos sprendimą priima Šveicarijos „Interreg Europe“ nacionalinis informacijos centras.   </w:t>
      </w:r>
    </w:p>
    <w:p w14:paraId="0F78119C" w14:textId="77777777" w:rsidR="00EC5E56" w:rsidRDefault="00EC5E56" w:rsidP="00EC5E56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9D" w14:textId="77777777" w:rsidR="00EC5E56" w:rsidRPr="00C660EE" w:rsidRDefault="00EC5E56" w:rsidP="00EC5E56">
      <w:pPr>
        <w:pStyle w:val="Betarp"/>
        <w:tabs>
          <w:tab w:val="left" w:pos="426"/>
        </w:tabs>
        <w:jc w:val="both"/>
        <w:rPr>
          <w:rFonts w:ascii="Times New Roman" w:hAnsi="Times New Roman" w:cs="Times New Roman"/>
        </w:rPr>
      </w:pPr>
    </w:p>
    <w:p w14:paraId="0F78119E" w14:textId="77777777" w:rsidR="00283ECD" w:rsidRDefault="00283ECD" w:rsidP="00311AA1">
      <w:pPr>
        <w:pStyle w:val="Betarp"/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</w:p>
    <w:p w14:paraId="0F78119F" w14:textId="77777777" w:rsidR="00283ECD" w:rsidRDefault="00283ECD" w:rsidP="00283E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F7811A0" w14:textId="77777777" w:rsidR="00283ECD" w:rsidRDefault="00283ECD" w:rsidP="00283ECD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F7811A1" w14:textId="77777777" w:rsidR="00283ECD" w:rsidRPr="00283ECD" w:rsidRDefault="00283ECD" w:rsidP="00283ECD">
      <w:pPr>
        <w:pStyle w:val="Betarp"/>
        <w:rPr>
          <w:rFonts w:ascii="Times New Roman" w:hAnsi="Times New Roman" w:cs="Times New Roman"/>
          <w:sz w:val="24"/>
          <w:szCs w:val="24"/>
        </w:rPr>
      </w:pPr>
    </w:p>
    <w:sectPr w:rsidR="00283ECD" w:rsidRPr="00283ECD" w:rsidSect="00DF1F80">
      <w:footerReference w:type="default" r:id="rId8"/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11A4" w14:textId="77777777" w:rsidR="009577D3" w:rsidRDefault="009577D3" w:rsidP="008024CE">
      <w:pPr>
        <w:spacing w:after="0" w:line="240" w:lineRule="auto"/>
      </w:pPr>
      <w:r>
        <w:separator/>
      </w:r>
    </w:p>
  </w:endnote>
  <w:endnote w:type="continuationSeparator" w:id="0">
    <w:p w14:paraId="0F7811A5" w14:textId="77777777" w:rsidR="009577D3" w:rsidRDefault="009577D3" w:rsidP="0080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404638"/>
      <w:docPartObj>
        <w:docPartGallery w:val="Page Numbers (Bottom of Page)"/>
        <w:docPartUnique/>
      </w:docPartObj>
    </w:sdtPr>
    <w:sdtEndPr/>
    <w:sdtContent>
      <w:p w14:paraId="0F7811A6" w14:textId="77777777" w:rsidR="00C660D8" w:rsidRDefault="00C660D8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13">
          <w:rPr>
            <w:noProof/>
          </w:rPr>
          <w:t>1</w:t>
        </w:r>
        <w:r>
          <w:fldChar w:fldCharType="end"/>
        </w:r>
      </w:p>
    </w:sdtContent>
  </w:sdt>
  <w:p w14:paraId="0F7811A7" w14:textId="77777777" w:rsidR="00C660D8" w:rsidRDefault="00C660D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811A2" w14:textId="77777777" w:rsidR="009577D3" w:rsidRDefault="009577D3" w:rsidP="008024CE">
      <w:pPr>
        <w:spacing w:after="0" w:line="240" w:lineRule="auto"/>
      </w:pPr>
      <w:r>
        <w:separator/>
      </w:r>
    </w:p>
  </w:footnote>
  <w:footnote w:type="continuationSeparator" w:id="0">
    <w:p w14:paraId="0F7811A3" w14:textId="77777777" w:rsidR="009577D3" w:rsidRDefault="009577D3" w:rsidP="008024CE">
      <w:pPr>
        <w:spacing w:after="0" w:line="240" w:lineRule="auto"/>
      </w:pPr>
      <w:r>
        <w:continuationSeparator/>
      </w:r>
    </w:p>
  </w:footnote>
  <w:footnote w:id="1">
    <w:p w14:paraId="0F7811A8" w14:textId="77777777" w:rsidR="00407236" w:rsidRPr="005569D6" w:rsidRDefault="00407236">
      <w:pPr>
        <w:pStyle w:val="Puslapioinaostekstas"/>
        <w:rPr>
          <w:rFonts w:ascii="Times New Roman" w:hAnsi="Times New Roman" w:cs="Times New Roman"/>
        </w:rPr>
      </w:pPr>
      <w:r w:rsidRPr="005569D6">
        <w:rPr>
          <w:rStyle w:val="Puslapioinaosnuoroda"/>
          <w:rFonts w:ascii="Times New Roman" w:hAnsi="Times New Roman" w:cs="Times New Roman"/>
        </w:rPr>
        <w:footnoteRef/>
      </w:r>
      <w:r w:rsidRPr="005569D6">
        <w:rPr>
          <w:rFonts w:ascii="Times New Roman" w:hAnsi="Times New Roman" w:cs="Times New Roman"/>
        </w:rPr>
        <w:t xml:space="preserve"> </w:t>
      </w:r>
      <w:r w:rsidRPr="005569D6">
        <w:rPr>
          <w:rFonts w:ascii="Times New Roman" w:hAnsi="Times New Roman" w:cs="Times New Roman"/>
          <w:bCs/>
          <w:sz w:val="16"/>
          <w:szCs w:val="16"/>
        </w:rPr>
        <w:t>Lengvatinės paramos gavėjų programa.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68F1"/>
    <w:multiLevelType w:val="hybridMultilevel"/>
    <w:tmpl w:val="60C49C78"/>
    <w:lvl w:ilvl="0" w:tplc="5866CE4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407B675D"/>
    <w:multiLevelType w:val="hybridMultilevel"/>
    <w:tmpl w:val="AF68D8A0"/>
    <w:lvl w:ilvl="0" w:tplc="0D2803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C08"/>
    <w:multiLevelType w:val="hybridMultilevel"/>
    <w:tmpl w:val="5C826D96"/>
    <w:lvl w:ilvl="0" w:tplc="5866CE4C">
      <w:start w:val="1"/>
      <w:numFmt w:val="bullet"/>
      <w:lvlText w:val=""/>
      <w:lvlJc w:val="left"/>
      <w:pPr>
        <w:ind w:left="88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491F619B"/>
    <w:multiLevelType w:val="hybridMultilevel"/>
    <w:tmpl w:val="799CB76E"/>
    <w:lvl w:ilvl="0" w:tplc="0427000F">
      <w:start w:val="1"/>
      <w:numFmt w:val="decimal"/>
      <w:lvlText w:val="%1."/>
      <w:lvlJc w:val="left"/>
      <w:pPr>
        <w:ind w:left="1204" w:hanging="360"/>
      </w:pPr>
    </w:lvl>
    <w:lvl w:ilvl="1" w:tplc="04270019" w:tentative="1">
      <w:start w:val="1"/>
      <w:numFmt w:val="lowerLetter"/>
      <w:lvlText w:val="%2."/>
      <w:lvlJc w:val="left"/>
      <w:pPr>
        <w:ind w:left="1924" w:hanging="360"/>
      </w:pPr>
    </w:lvl>
    <w:lvl w:ilvl="2" w:tplc="0427001B" w:tentative="1">
      <w:start w:val="1"/>
      <w:numFmt w:val="lowerRoman"/>
      <w:lvlText w:val="%3."/>
      <w:lvlJc w:val="right"/>
      <w:pPr>
        <w:ind w:left="2644" w:hanging="180"/>
      </w:pPr>
    </w:lvl>
    <w:lvl w:ilvl="3" w:tplc="0427000F" w:tentative="1">
      <w:start w:val="1"/>
      <w:numFmt w:val="decimal"/>
      <w:lvlText w:val="%4."/>
      <w:lvlJc w:val="left"/>
      <w:pPr>
        <w:ind w:left="3364" w:hanging="360"/>
      </w:pPr>
    </w:lvl>
    <w:lvl w:ilvl="4" w:tplc="04270019" w:tentative="1">
      <w:start w:val="1"/>
      <w:numFmt w:val="lowerLetter"/>
      <w:lvlText w:val="%5."/>
      <w:lvlJc w:val="left"/>
      <w:pPr>
        <w:ind w:left="4084" w:hanging="360"/>
      </w:pPr>
    </w:lvl>
    <w:lvl w:ilvl="5" w:tplc="0427001B" w:tentative="1">
      <w:start w:val="1"/>
      <w:numFmt w:val="lowerRoman"/>
      <w:lvlText w:val="%6."/>
      <w:lvlJc w:val="right"/>
      <w:pPr>
        <w:ind w:left="4804" w:hanging="180"/>
      </w:pPr>
    </w:lvl>
    <w:lvl w:ilvl="6" w:tplc="0427000F" w:tentative="1">
      <w:start w:val="1"/>
      <w:numFmt w:val="decimal"/>
      <w:lvlText w:val="%7."/>
      <w:lvlJc w:val="left"/>
      <w:pPr>
        <w:ind w:left="5524" w:hanging="360"/>
      </w:pPr>
    </w:lvl>
    <w:lvl w:ilvl="7" w:tplc="04270019" w:tentative="1">
      <w:start w:val="1"/>
      <w:numFmt w:val="lowerLetter"/>
      <w:lvlText w:val="%8."/>
      <w:lvlJc w:val="left"/>
      <w:pPr>
        <w:ind w:left="6244" w:hanging="360"/>
      </w:pPr>
    </w:lvl>
    <w:lvl w:ilvl="8" w:tplc="0427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4" w15:restartNumberingAfterBreak="0">
    <w:nsid w:val="49CB3F98"/>
    <w:multiLevelType w:val="hybridMultilevel"/>
    <w:tmpl w:val="E9D084FC"/>
    <w:lvl w:ilvl="0" w:tplc="5866C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1945"/>
    <w:multiLevelType w:val="hybridMultilevel"/>
    <w:tmpl w:val="4D2E50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CD"/>
    <w:rsid w:val="000008E0"/>
    <w:rsid w:val="00005490"/>
    <w:rsid w:val="000101AF"/>
    <w:rsid w:val="00036DD6"/>
    <w:rsid w:val="00045491"/>
    <w:rsid w:val="00063175"/>
    <w:rsid w:val="00080099"/>
    <w:rsid w:val="00082A7B"/>
    <w:rsid w:val="000830A0"/>
    <w:rsid w:val="0008680C"/>
    <w:rsid w:val="000955AB"/>
    <w:rsid w:val="000A38B9"/>
    <w:rsid w:val="000D306D"/>
    <w:rsid w:val="000D7AF7"/>
    <w:rsid w:val="000E42C7"/>
    <w:rsid w:val="000E7EE2"/>
    <w:rsid w:val="001167EA"/>
    <w:rsid w:val="00130358"/>
    <w:rsid w:val="0013174B"/>
    <w:rsid w:val="00132883"/>
    <w:rsid w:val="00143B35"/>
    <w:rsid w:val="00146E2B"/>
    <w:rsid w:val="00150622"/>
    <w:rsid w:val="00150792"/>
    <w:rsid w:val="00154B54"/>
    <w:rsid w:val="0016755D"/>
    <w:rsid w:val="00192F8B"/>
    <w:rsid w:val="00194207"/>
    <w:rsid w:val="001A0035"/>
    <w:rsid w:val="001A0397"/>
    <w:rsid w:val="001B0EB2"/>
    <w:rsid w:val="001B23DE"/>
    <w:rsid w:val="001C20B6"/>
    <w:rsid w:val="001C7677"/>
    <w:rsid w:val="001C7BD0"/>
    <w:rsid w:val="001F153A"/>
    <w:rsid w:val="001F39A7"/>
    <w:rsid w:val="0020376F"/>
    <w:rsid w:val="00204065"/>
    <w:rsid w:val="002569E7"/>
    <w:rsid w:val="00264E89"/>
    <w:rsid w:val="00265C70"/>
    <w:rsid w:val="0026778D"/>
    <w:rsid w:val="0027201E"/>
    <w:rsid w:val="00273CF8"/>
    <w:rsid w:val="002811E1"/>
    <w:rsid w:val="00283ECD"/>
    <w:rsid w:val="002A2AEC"/>
    <w:rsid w:val="002A749D"/>
    <w:rsid w:val="002B019D"/>
    <w:rsid w:val="002B22FC"/>
    <w:rsid w:val="002B5DFC"/>
    <w:rsid w:val="002B7EFB"/>
    <w:rsid w:val="002C07AE"/>
    <w:rsid w:val="002C14AC"/>
    <w:rsid w:val="002C5F3F"/>
    <w:rsid w:val="002C7689"/>
    <w:rsid w:val="002D6904"/>
    <w:rsid w:val="002E4C2A"/>
    <w:rsid w:val="002E6BA8"/>
    <w:rsid w:val="002F1B02"/>
    <w:rsid w:val="002F31CB"/>
    <w:rsid w:val="002F7362"/>
    <w:rsid w:val="00304FA6"/>
    <w:rsid w:val="00310500"/>
    <w:rsid w:val="00311AA1"/>
    <w:rsid w:val="003312B8"/>
    <w:rsid w:val="003514C1"/>
    <w:rsid w:val="0036011F"/>
    <w:rsid w:val="00364CF2"/>
    <w:rsid w:val="00366F0F"/>
    <w:rsid w:val="003845CE"/>
    <w:rsid w:val="003B712A"/>
    <w:rsid w:val="003C3DCF"/>
    <w:rsid w:val="003C6B9D"/>
    <w:rsid w:val="003D3DE6"/>
    <w:rsid w:val="003F747B"/>
    <w:rsid w:val="00407236"/>
    <w:rsid w:val="0041319B"/>
    <w:rsid w:val="00424C37"/>
    <w:rsid w:val="0042594C"/>
    <w:rsid w:val="00432328"/>
    <w:rsid w:val="00447E43"/>
    <w:rsid w:val="004610AC"/>
    <w:rsid w:val="00472B4F"/>
    <w:rsid w:val="00474AEA"/>
    <w:rsid w:val="00482C14"/>
    <w:rsid w:val="0049445C"/>
    <w:rsid w:val="004A5222"/>
    <w:rsid w:val="004A5BD3"/>
    <w:rsid w:val="004B0940"/>
    <w:rsid w:val="004B2562"/>
    <w:rsid w:val="004E1382"/>
    <w:rsid w:val="004E2199"/>
    <w:rsid w:val="0050703A"/>
    <w:rsid w:val="0050748B"/>
    <w:rsid w:val="00507A51"/>
    <w:rsid w:val="0052537B"/>
    <w:rsid w:val="00527364"/>
    <w:rsid w:val="005273A6"/>
    <w:rsid w:val="0053529B"/>
    <w:rsid w:val="0053708E"/>
    <w:rsid w:val="0054265E"/>
    <w:rsid w:val="00552A35"/>
    <w:rsid w:val="005569D6"/>
    <w:rsid w:val="005755AF"/>
    <w:rsid w:val="00590B6B"/>
    <w:rsid w:val="00596547"/>
    <w:rsid w:val="00596EDD"/>
    <w:rsid w:val="005B2077"/>
    <w:rsid w:val="005C502D"/>
    <w:rsid w:val="005C584C"/>
    <w:rsid w:val="005E4333"/>
    <w:rsid w:val="005E7BC3"/>
    <w:rsid w:val="005F119F"/>
    <w:rsid w:val="0061342D"/>
    <w:rsid w:val="00623C00"/>
    <w:rsid w:val="00636329"/>
    <w:rsid w:val="006527D2"/>
    <w:rsid w:val="00661702"/>
    <w:rsid w:val="0066256D"/>
    <w:rsid w:val="00662952"/>
    <w:rsid w:val="00671359"/>
    <w:rsid w:val="00677C23"/>
    <w:rsid w:val="00684273"/>
    <w:rsid w:val="006A0C63"/>
    <w:rsid w:val="006C3A03"/>
    <w:rsid w:val="006C5523"/>
    <w:rsid w:val="006C603D"/>
    <w:rsid w:val="006E3042"/>
    <w:rsid w:val="006E449D"/>
    <w:rsid w:val="00702324"/>
    <w:rsid w:val="00706CED"/>
    <w:rsid w:val="00723420"/>
    <w:rsid w:val="007433E9"/>
    <w:rsid w:val="00745E76"/>
    <w:rsid w:val="00751B98"/>
    <w:rsid w:val="00756518"/>
    <w:rsid w:val="00767302"/>
    <w:rsid w:val="007856B4"/>
    <w:rsid w:val="00793631"/>
    <w:rsid w:val="007A6730"/>
    <w:rsid w:val="007B09F9"/>
    <w:rsid w:val="007B0B1D"/>
    <w:rsid w:val="007B1A89"/>
    <w:rsid w:val="007B27CD"/>
    <w:rsid w:val="007F0B0F"/>
    <w:rsid w:val="007F1619"/>
    <w:rsid w:val="008024CE"/>
    <w:rsid w:val="00806A6F"/>
    <w:rsid w:val="008274FF"/>
    <w:rsid w:val="008531A2"/>
    <w:rsid w:val="00855437"/>
    <w:rsid w:val="008616CA"/>
    <w:rsid w:val="008A15BB"/>
    <w:rsid w:val="008B21AE"/>
    <w:rsid w:val="008B4510"/>
    <w:rsid w:val="008D3487"/>
    <w:rsid w:val="008E1E5D"/>
    <w:rsid w:val="008F228E"/>
    <w:rsid w:val="009016F1"/>
    <w:rsid w:val="00901876"/>
    <w:rsid w:val="00907AC5"/>
    <w:rsid w:val="009113CE"/>
    <w:rsid w:val="00917BEC"/>
    <w:rsid w:val="0092314F"/>
    <w:rsid w:val="00927F33"/>
    <w:rsid w:val="009339C9"/>
    <w:rsid w:val="009417B0"/>
    <w:rsid w:val="00950776"/>
    <w:rsid w:val="00952D02"/>
    <w:rsid w:val="00956BD5"/>
    <w:rsid w:val="009577D3"/>
    <w:rsid w:val="00961142"/>
    <w:rsid w:val="009614C3"/>
    <w:rsid w:val="00982861"/>
    <w:rsid w:val="009A0664"/>
    <w:rsid w:val="009A6279"/>
    <w:rsid w:val="009D7FDF"/>
    <w:rsid w:val="009E5983"/>
    <w:rsid w:val="009E7D57"/>
    <w:rsid w:val="00A1075B"/>
    <w:rsid w:val="00A11BAC"/>
    <w:rsid w:val="00A155B7"/>
    <w:rsid w:val="00A24801"/>
    <w:rsid w:val="00A32631"/>
    <w:rsid w:val="00A432AB"/>
    <w:rsid w:val="00A5089D"/>
    <w:rsid w:val="00A50BE2"/>
    <w:rsid w:val="00A93A4D"/>
    <w:rsid w:val="00A95E57"/>
    <w:rsid w:val="00AA3ADE"/>
    <w:rsid w:val="00AB46BA"/>
    <w:rsid w:val="00AD2B62"/>
    <w:rsid w:val="00AD4BC2"/>
    <w:rsid w:val="00AE6946"/>
    <w:rsid w:val="00AF0613"/>
    <w:rsid w:val="00B32B15"/>
    <w:rsid w:val="00B529E4"/>
    <w:rsid w:val="00B56CDD"/>
    <w:rsid w:val="00B74337"/>
    <w:rsid w:val="00B812BE"/>
    <w:rsid w:val="00B81A2E"/>
    <w:rsid w:val="00B87C40"/>
    <w:rsid w:val="00B92CBF"/>
    <w:rsid w:val="00BA1647"/>
    <w:rsid w:val="00BC23D1"/>
    <w:rsid w:val="00BC693D"/>
    <w:rsid w:val="00BC6BF5"/>
    <w:rsid w:val="00BD12E7"/>
    <w:rsid w:val="00BD5032"/>
    <w:rsid w:val="00BE2F18"/>
    <w:rsid w:val="00C06765"/>
    <w:rsid w:val="00C11E25"/>
    <w:rsid w:val="00C14042"/>
    <w:rsid w:val="00C17BB4"/>
    <w:rsid w:val="00C34E5D"/>
    <w:rsid w:val="00C600BE"/>
    <w:rsid w:val="00C660D8"/>
    <w:rsid w:val="00C660EE"/>
    <w:rsid w:val="00C741B9"/>
    <w:rsid w:val="00C76935"/>
    <w:rsid w:val="00C7745B"/>
    <w:rsid w:val="00C8437F"/>
    <w:rsid w:val="00C864F2"/>
    <w:rsid w:val="00C9164F"/>
    <w:rsid w:val="00CA3FCB"/>
    <w:rsid w:val="00CA6F8B"/>
    <w:rsid w:val="00CB4B94"/>
    <w:rsid w:val="00CE05FE"/>
    <w:rsid w:val="00D032BA"/>
    <w:rsid w:val="00D1352E"/>
    <w:rsid w:val="00D22D02"/>
    <w:rsid w:val="00D3314C"/>
    <w:rsid w:val="00D55661"/>
    <w:rsid w:val="00D56182"/>
    <w:rsid w:val="00D67E88"/>
    <w:rsid w:val="00D94EC4"/>
    <w:rsid w:val="00DA17F2"/>
    <w:rsid w:val="00DA4404"/>
    <w:rsid w:val="00DA66C8"/>
    <w:rsid w:val="00DB48A4"/>
    <w:rsid w:val="00DC04E1"/>
    <w:rsid w:val="00DC359A"/>
    <w:rsid w:val="00DC4381"/>
    <w:rsid w:val="00DC4A8A"/>
    <w:rsid w:val="00DC53F8"/>
    <w:rsid w:val="00DC5EC8"/>
    <w:rsid w:val="00DF1F80"/>
    <w:rsid w:val="00E000AC"/>
    <w:rsid w:val="00E014BB"/>
    <w:rsid w:val="00E119B3"/>
    <w:rsid w:val="00E216FD"/>
    <w:rsid w:val="00E31BE3"/>
    <w:rsid w:val="00E32013"/>
    <w:rsid w:val="00E45102"/>
    <w:rsid w:val="00E713EE"/>
    <w:rsid w:val="00E718AA"/>
    <w:rsid w:val="00E71E49"/>
    <w:rsid w:val="00E738BB"/>
    <w:rsid w:val="00E7463A"/>
    <w:rsid w:val="00E82B25"/>
    <w:rsid w:val="00E93E6E"/>
    <w:rsid w:val="00EA0B0B"/>
    <w:rsid w:val="00EC5E56"/>
    <w:rsid w:val="00ED5147"/>
    <w:rsid w:val="00ED5280"/>
    <w:rsid w:val="00EF4CCF"/>
    <w:rsid w:val="00EF4E75"/>
    <w:rsid w:val="00F0582C"/>
    <w:rsid w:val="00F10592"/>
    <w:rsid w:val="00F11E74"/>
    <w:rsid w:val="00F1494B"/>
    <w:rsid w:val="00F32A1B"/>
    <w:rsid w:val="00F51EE5"/>
    <w:rsid w:val="00F52208"/>
    <w:rsid w:val="00F5414E"/>
    <w:rsid w:val="00F5551D"/>
    <w:rsid w:val="00F660BB"/>
    <w:rsid w:val="00F6738B"/>
    <w:rsid w:val="00F73898"/>
    <w:rsid w:val="00F91689"/>
    <w:rsid w:val="00F9537C"/>
    <w:rsid w:val="00FA3A8A"/>
    <w:rsid w:val="00FA6037"/>
    <w:rsid w:val="00FB17EC"/>
    <w:rsid w:val="00FB6EE7"/>
    <w:rsid w:val="00FC2967"/>
    <w:rsid w:val="00FC57BA"/>
    <w:rsid w:val="00FD2B5C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113B"/>
  <w15:docId w15:val="{25013AEC-929E-4434-9085-579D5206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283ECD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ECD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2C14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2C14A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2C14A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2C14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2C14AC"/>
    <w:rPr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80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24CE"/>
  </w:style>
  <w:style w:type="paragraph" w:styleId="Porat">
    <w:name w:val="footer"/>
    <w:basedOn w:val="prastasis"/>
    <w:link w:val="PoratDiagrama"/>
    <w:uiPriority w:val="99"/>
    <w:unhideWhenUsed/>
    <w:rsid w:val="00802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24CE"/>
  </w:style>
  <w:style w:type="paragraph" w:styleId="Sraopastraipa">
    <w:name w:val="List Paragraph"/>
    <w:basedOn w:val="prastasis"/>
    <w:uiPriority w:val="34"/>
    <w:qFormat/>
    <w:rsid w:val="005B2077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407236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407236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407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4B72-5A27-4415-9CAA-E4CF057E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8243</Words>
  <Characters>4699</Characters>
  <Application>Microsoft Office Word</Application>
  <DocSecurity>4</DocSecurity>
  <Lines>39</Lines>
  <Paragraphs>25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Virginija Palaimiene</cp:lastModifiedBy>
  <cp:revision>2</cp:revision>
  <dcterms:created xsi:type="dcterms:W3CDTF">2019-06-20T10:16:00Z</dcterms:created>
  <dcterms:modified xsi:type="dcterms:W3CDTF">2019-06-20T10:16:00Z</dcterms:modified>
</cp:coreProperties>
</file>