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4819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06079E" w:rsidTr="005445B4">
        <w:tc>
          <w:tcPr>
            <w:tcW w:w="4819" w:type="dxa"/>
          </w:tcPr>
          <w:p w:rsidR="00B05032" w:rsidRDefault="0006079E" w:rsidP="001219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r>
              <w:t>PATVIRTINTA</w:t>
            </w:r>
          </w:p>
        </w:tc>
      </w:tr>
      <w:tr w:rsidR="0006079E" w:rsidTr="005445B4">
        <w:tc>
          <w:tcPr>
            <w:tcW w:w="4819" w:type="dxa"/>
          </w:tcPr>
          <w:p w:rsidR="0006079E" w:rsidRDefault="0006079E" w:rsidP="0006079E">
            <w:r>
              <w:t>Klaipėdos miesto savivaldybės</w:t>
            </w:r>
            <w:r w:rsidR="00CA60B2">
              <w:t xml:space="preserve"> administracijos</w:t>
            </w:r>
          </w:p>
        </w:tc>
      </w:tr>
      <w:tr w:rsidR="0006079E" w:rsidTr="005445B4">
        <w:tc>
          <w:tcPr>
            <w:tcW w:w="4819" w:type="dxa"/>
          </w:tcPr>
          <w:p w:rsidR="0006079E" w:rsidRDefault="00CA60B2" w:rsidP="006862D4">
            <w:r>
              <w:t>direktoriaus</w:t>
            </w:r>
            <w:r w:rsidR="0006079E">
              <w:t xml:space="preserve"> </w:t>
            </w:r>
          </w:p>
        </w:tc>
      </w:tr>
      <w:tr w:rsidR="0006079E" w:rsidTr="005445B4">
        <w:tc>
          <w:tcPr>
            <w:tcW w:w="4819" w:type="dxa"/>
          </w:tcPr>
          <w:p w:rsidR="0006079E" w:rsidRDefault="00CA60B2" w:rsidP="00970DC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įsakym</w:t>
            </w:r>
            <w:r w:rsidR="00121982">
              <w:t>u</w:t>
            </w:r>
            <w:r w:rsidR="006862D4">
              <w:t xml:space="preserve"> Nr.</w:t>
            </w:r>
          </w:p>
        </w:tc>
      </w:tr>
    </w:tbl>
    <w:p w:rsidR="0006079E" w:rsidRDefault="0006079E" w:rsidP="0006079E">
      <w:pPr>
        <w:jc w:val="center"/>
      </w:pPr>
    </w:p>
    <w:p w:rsidR="00DB4D70" w:rsidRDefault="00DB4D70" w:rsidP="00DB4D70">
      <w:pPr>
        <w:jc w:val="center"/>
        <w:rPr>
          <w:b/>
          <w:bCs/>
          <w:lang w:eastAsia="lt-LT"/>
        </w:rPr>
      </w:pPr>
      <w:r>
        <w:rPr>
          <w:b/>
          <w:bCs/>
          <w:lang w:eastAsia="lt-LT"/>
        </w:rPr>
        <w:t xml:space="preserve">MOKYKLŲ-DARŽELIŲ DARBUOTOJŲ PAREIGYBIŲ SKAIČIAUS NUSTATYMO </w:t>
      </w:r>
      <w:r>
        <w:rPr>
          <w:b/>
        </w:rPr>
        <w:t xml:space="preserve">PAVYZDINIAI </w:t>
      </w:r>
      <w:r>
        <w:rPr>
          <w:b/>
          <w:bCs/>
          <w:lang w:eastAsia="lt-LT"/>
        </w:rPr>
        <w:t>NORMATYVAI</w:t>
      </w:r>
    </w:p>
    <w:p w:rsidR="002F6DEA" w:rsidRDefault="002F6DEA" w:rsidP="00DB4D70">
      <w:pPr>
        <w:jc w:val="center"/>
        <w:rPr>
          <w:b/>
          <w:bCs/>
          <w:lang w:eastAsia="lt-LT"/>
        </w:rPr>
      </w:pPr>
    </w:p>
    <w:tbl>
      <w:tblPr>
        <w:tblW w:w="97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799"/>
        <w:gridCol w:w="1375"/>
        <w:gridCol w:w="992"/>
        <w:gridCol w:w="3729"/>
      </w:tblGrid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Eil. Nr.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Pareigybės pavadinimas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Pareigybės lygis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Pareigybių skaičius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Pastabos</w:t>
            </w:r>
          </w:p>
        </w:tc>
      </w:tr>
      <w:tr w:rsidR="00DB4D70" w:rsidTr="00724B58">
        <w:trPr>
          <w:trHeight w:val="3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4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5</w:t>
            </w:r>
          </w:p>
        </w:tc>
      </w:tr>
      <w:tr w:rsidR="00DB4D70" w:rsidTr="00724B58">
        <w:trPr>
          <w:trHeight w:val="20"/>
        </w:trPr>
        <w:tc>
          <w:tcPr>
            <w:tcW w:w="9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Default="00DB4D70" w:rsidP="00DB4D70">
            <w:pPr>
              <w:pStyle w:val="Sraopastraipa"/>
              <w:numPr>
                <w:ilvl w:val="0"/>
                <w:numId w:val="3"/>
              </w:numPr>
              <w:tabs>
                <w:tab w:val="left" w:pos="564"/>
              </w:tabs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Pareigybės finansuojamos iš specialiosios tikslinės dotacijos –</w:t>
            </w:r>
          </w:p>
          <w:p w:rsidR="00DB4D70" w:rsidRDefault="00DB4D70" w:rsidP="00724B58">
            <w:pPr>
              <w:pStyle w:val="Sraopastraipa"/>
              <w:tabs>
                <w:tab w:val="left" w:pos="564"/>
              </w:tabs>
              <w:ind w:left="1080"/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Mokymo lėšų ir Savivaldybės biudžeto lėšų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Direktorius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b/>
                <w:lang w:eastAsia="lt-LT"/>
              </w:rPr>
            </w:pP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Direktoriaus pavaduotojas ugdymui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rPr>
                <w:b/>
                <w:lang w:eastAsia="lt-LT"/>
              </w:rPr>
            </w:pP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t>Pagalbos mokiniui pareigybės (pareigybės, nurodytos Lietuvos Respublikos švietimo ir mokslo ministro patvirtintame Pareigybių, kurias atliekant darbas yra laikomas pedagoginiu, sąraše)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Specialiosios pagalbos (logopedo, surdopedagogo, </w:t>
            </w:r>
            <w:proofErr w:type="spellStart"/>
            <w:r>
              <w:rPr>
                <w:lang w:eastAsia="lt-LT"/>
              </w:rPr>
              <w:t>tiflopedagogo</w:t>
            </w:r>
            <w:proofErr w:type="spellEnd"/>
            <w:r>
              <w:rPr>
                <w:lang w:eastAsia="lt-LT"/>
              </w:rPr>
              <w:t>, specialiojo pedagogo) pareigybių skaičius nustatomas vadovaujantis Lietuvos Respublikos švietimo ir mokslo ministro įsakymu patvirtintu Specialiosios pedagoginės pagalbos teikimo tvarkos aprašu.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  <w:r w:rsidRPr="00C23F33">
              <w:rPr>
                <w:lang w:eastAsia="lt-LT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284EE7" w:rsidRDefault="00DB4D70" w:rsidP="00724B58">
            <w:pPr>
              <w:rPr>
                <w:lang w:eastAsia="lt-LT"/>
              </w:rPr>
            </w:pPr>
            <w:r w:rsidRPr="00284EE7">
              <w:rPr>
                <w:color w:val="000000"/>
                <w:lang w:eastAsia="lt-LT"/>
              </w:rPr>
              <w:t>Mokytojo padėjėjas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284EE7" w:rsidRDefault="00DB4D70" w:rsidP="00724B58">
            <w:pPr>
              <w:jc w:val="center"/>
              <w:rPr>
                <w:lang w:eastAsia="lt-LT"/>
              </w:rPr>
            </w:pPr>
            <w:r w:rsidRPr="00284EE7">
              <w:rPr>
                <w:lang w:eastAsia="lt-LT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284EE7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r w:rsidRPr="00C23F33">
              <w:rPr>
                <w:lang w:eastAsia="lt-LT"/>
              </w:rPr>
              <w:t xml:space="preserve">Pareigybė steigiama integruotai ugdomiems vidutinių, didelių ir labai didelių </w:t>
            </w:r>
            <w:r w:rsidRPr="00C23F33">
              <w:rPr>
                <w:bCs/>
                <w:lang w:eastAsia="lt-LT"/>
              </w:rPr>
              <w:t>s</w:t>
            </w:r>
            <w:r w:rsidRPr="00C23F33">
              <w:rPr>
                <w:lang w:eastAsia="lt-LT"/>
              </w:rPr>
              <w:t xml:space="preserve">pecialiųjų ugdymosi poreikių turintiems mokiniams, kurie negali savarankiškai dalyvauti ugdymo procese, Savivaldybės administracijos komisijos sprendimu. </w:t>
            </w:r>
            <w:r w:rsidRPr="00C23F33">
              <w:t>(finansavimas gali būti skiriamas, vadovaujantis Lietuvos Respublikos piniginės  socialinės paramos nepasiturintiems gyventojams įstatymo bei kitų teisės aktų  nuostatomis)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  <w:r w:rsidRPr="00C23F33">
              <w:rPr>
                <w:lang w:eastAsia="lt-LT"/>
              </w:rPr>
              <w:t>5.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rPr>
                <w:color w:val="000000"/>
              </w:rPr>
            </w:pPr>
            <w:r w:rsidRPr="00C23F33">
              <w:rPr>
                <w:lang w:eastAsia="lt-LT"/>
              </w:rPr>
              <w:t>Mokytojas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  <w:r w:rsidRPr="00C23F33">
              <w:rPr>
                <w:lang w:eastAsia="lt-LT"/>
              </w:rPr>
              <w:t>A(A2)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rPr>
                <w:lang w:eastAsia="lt-LT"/>
              </w:rPr>
            </w:pPr>
            <w:r w:rsidRPr="00C23F33">
              <w:t>Pareigybių skaičius nustatomas pagal valandų, skirtų ugdymo planui įgyvendinti, skaičių.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  <w:r w:rsidRPr="00C23F33">
              <w:rPr>
                <w:lang w:eastAsia="lt-LT"/>
              </w:rPr>
              <w:t>6.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rPr>
                <w:color w:val="000000"/>
              </w:rPr>
            </w:pPr>
            <w:r w:rsidRPr="00C23F33">
              <w:rPr>
                <w:lang w:eastAsia="lt-LT"/>
              </w:rPr>
              <w:t>Ikimokyklinio ugdymo mokytojas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  <w:r w:rsidRPr="00C23F33">
              <w:rPr>
                <w:lang w:eastAsia="lt-LT"/>
              </w:rPr>
              <w:t>A(A2)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rPr>
                <w:lang w:eastAsia="lt-LT"/>
              </w:rPr>
            </w:pPr>
            <w:r w:rsidRPr="00C23F33">
              <w:rPr>
                <w:lang w:eastAsia="lt-LT"/>
              </w:rPr>
              <w:t>Pareigybių skaičius nustatomas pagal patvirtintą ikimokyklinio amžiaus vaikų grupių skaičių ir darbo trukmę (žr. pastabų 3 punktą).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  <w:r w:rsidRPr="00C23F33">
              <w:rPr>
                <w:lang w:eastAsia="lt-LT"/>
              </w:rPr>
              <w:t>7.</w:t>
            </w:r>
            <w:r w:rsidRPr="00C23F33">
              <w:rPr>
                <w:strike/>
                <w:lang w:eastAsia="lt-LT"/>
              </w:rPr>
              <w:t xml:space="preserve">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rPr>
                <w:color w:val="000000"/>
              </w:rPr>
            </w:pPr>
            <w:r w:rsidRPr="00C23F33">
              <w:rPr>
                <w:lang w:eastAsia="lt-LT"/>
              </w:rPr>
              <w:t>Priešmokyklinio ugdymo mokytojas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  <w:r w:rsidRPr="00C23F33">
              <w:rPr>
                <w:lang w:eastAsia="lt-LT"/>
              </w:rPr>
              <w:t>A(A2)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C23F33" w:rsidRDefault="00DB4D70" w:rsidP="00724B58">
            <w:pPr>
              <w:rPr>
                <w:lang w:eastAsia="lt-LT"/>
              </w:rPr>
            </w:pPr>
            <w:r w:rsidRPr="00C23F33">
              <w:rPr>
                <w:lang w:eastAsia="lt-LT"/>
              </w:rPr>
              <w:t>Pareigybių skaičius nustatomas pagal patvirtintą priešmokyklinio ugdymo grupių skaičių (žr. pastabų 3 punktą).</w:t>
            </w:r>
          </w:p>
        </w:tc>
      </w:tr>
      <w:tr w:rsidR="00DB4D70" w:rsidTr="00724B58">
        <w:trPr>
          <w:trHeight w:val="20"/>
        </w:trPr>
        <w:tc>
          <w:tcPr>
            <w:tcW w:w="9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Pr="00F41D99" w:rsidRDefault="00DB4D70" w:rsidP="00DB4D70">
            <w:pPr>
              <w:pStyle w:val="Sraopastraipa"/>
              <w:numPr>
                <w:ilvl w:val="0"/>
                <w:numId w:val="3"/>
              </w:numPr>
              <w:rPr>
                <w:b/>
                <w:lang w:eastAsia="lt-LT"/>
              </w:rPr>
            </w:pPr>
            <w:r w:rsidRPr="00F41D99">
              <w:rPr>
                <w:b/>
                <w:lang w:eastAsia="lt-LT"/>
              </w:rPr>
              <w:t>Pareigybės, finansuojamos iš savivaldybės biudžeto skirtų lėšų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  <w:r w:rsidRPr="00C23F33">
              <w:rPr>
                <w:lang w:eastAsia="lt-LT"/>
              </w:rPr>
              <w:lastRenderedPageBreak/>
              <w:t>8</w:t>
            </w:r>
            <w:r>
              <w:rPr>
                <w:lang w:eastAsia="lt-LT"/>
              </w:rPr>
              <w:t>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r>
              <w:rPr>
                <w:color w:val="000000"/>
              </w:rPr>
              <w:t xml:space="preserve">Meninio ugdymo mokytojas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Default="00DB4D70" w:rsidP="00724B58">
            <w:pPr>
              <w:rPr>
                <w:lang w:eastAsia="lt-LT"/>
              </w:rPr>
            </w:pP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  <w:r w:rsidRPr="00C23F33">
              <w:rPr>
                <w:lang w:eastAsia="lt-LT"/>
              </w:rPr>
              <w:t>9.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color w:val="000000"/>
              </w:rPr>
            </w:pPr>
            <w:r>
              <w:rPr>
                <w:lang w:eastAsia="lt-LT"/>
              </w:rPr>
              <w:t xml:space="preserve">Neformaliojo (papildomojo) ugdymo mokytojas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t>A(A2)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Pareigybė steigiama patvirtintai programai vykdyti – 0,5 pareigybės vienai programai, bet ne daugiau nei 2 pareigybės įstaigai. Įstaigoje turi būti įrengta atskira edukacinė erdvė.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  <w:r w:rsidRPr="00C23F33">
              <w:rPr>
                <w:lang w:eastAsia="lt-LT"/>
              </w:rPr>
              <w:t>10.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Grupės auklėtojas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</w:pPr>
            <w:r>
              <w:rPr>
                <w:lang w:eastAsia="lt-LT"/>
              </w:rPr>
              <w:t>A(A2)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Atsižvelgiant į teisės aktų reikalavimus steigiama: </w:t>
            </w:r>
          </w:p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0,25 pareigybės 1,5 val. pailgintos dienos veiklos grupei; </w:t>
            </w:r>
          </w:p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0,5 pareigybės – 3,0 val.;</w:t>
            </w:r>
          </w:p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0,67 pareigybės – 4,0 val.;</w:t>
            </w:r>
          </w:p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0,83 pareigybės – 5,0 val.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Pr="00C23F33" w:rsidRDefault="00DB4D70" w:rsidP="00724B58">
            <w:pPr>
              <w:jc w:val="center"/>
              <w:rPr>
                <w:lang w:eastAsia="lt-LT"/>
              </w:rPr>
            </w:pPr>
            <w:r w:rsidRPr="00C23F33">
              <w:rPr>
                <w:lang w:eastAsia="lt-LT"/>
              </w:rPr>
              <w:t>11.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Auklėtojo (mokytojo) padėjėjas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Pareigybių skaičius nustatomas pagal patvirtintą ikimokyklinio ir priešmokyklinio amžiaus vaikų grupių skaičių (žr. pastabų 3 punktą).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bCs/>
                <w:lang w:eastAsia="lt-LT"/>
              </w:rPr>
            </w:pPr>
            <w:r>
              <w:rPr>
                <w:bCs/>
                <w:lang w:eastAsia="lt-LT"/>
              </w:rPr>
              <w:t>12.</w:t>
            </w:r>
          </w:p>
          <w:p w:rsidR="00DB4D70" w:rsidRDefault="00DB4D70" w:rsidP="00724B58">
            <w:pPr>
              <w:jc w:val="center"/>
              <w:rPr>
                <w:bCs/>
                <w:lang w:eastAsia="lt-LT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ind w:hanging="78"/>
              <w:rPr>
                <w:i/>
                <w:iCs/>
                <w:lang w:eastAsia="lt-LT"/>
              </w:rPr>
            </w:pPr>
            <w:r>
              <w:rPr>
                <w:lang w:eastAsia="lt-LT"/>
              </w:rPr>
              <w:t>Direktoriaus pavaduotojas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t>A(A2)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 xml:space="preserve">Ūkiui ir bendriesiems klausimams. 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bCs/>
                <w:lang w:eastAsia="lt-LT"/>
              </w:rPr>
            </w:pPr>
            <w:r>
              <w:rPr>
                <w:bCs/>
                <w:lang w:eastAsia="lt-LT"/>
              </w:rPr>
              <w:t>13.</w:t>
            </w:r>
          </w:p>
          <w:p w:rsidR="00DB4D70" w:rsidRDefault="00DB4D70" w:rsidP="00724B58">
            <w:pPr>
              <w:jc w:val="center"/>
              <w:rPr>
                <w:bCs/>
                <w:lang w:eastAsia="lt-LT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Specialistas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Pareigybės steigiamos: iki 210 vaikų – 0,75 pareigybės, nuo 211 vaikų – 1 pareigybė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bCs/>
                <w:lang w:eastAsia="lt-LT"/>
              </w:rPr>
            </w:pPr>
            <w:r>
              <w:rPr>
                <w:bCs/>
                <w:lang w:eastAsia="lt-LT"/>
              </w:rPr>
              <w:t>14.</w:t>
            </w:r>
          </w:p>
          <w:p w:rsidR="00DB4D70" w:rsidRDefault="00DB4D70" w:rsidP="00724B58">
            <w:pPr>
              <w:jc w:val="center"/>
              <w:rPr>
                <w:bCs/>
                <w:lang w:eastAsia="lt-LT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Raštinės administratorius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tabs>
                <w:tab w:val="left" w:pos="1593"/>
              </w:tabs>
              <w:rPr>
                <w:lang w:eastAsia="lt-LT"/>
              </w:rPr>
            </w:pP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bCs/>
                <w:lang w:eastAsia="lt-LT"/>
              </w:rPr>
            </w:pPr>
            <w:r>
              <w:rPr>
                <w:bCs/>
                <w:lang w:eastAsia="lt-LT"/>
              </w:rPr>
              <w:t>15.</w:t>
            </w:r>
          </w:p>
          <w:p w:rsidR="00DB4D70" w:rsidRDefault="00DB4D70" w:rsidP="00724B58">
            <w:pPr>
              <w:jc w:val="center"/>
              <w:rPr>
                <w:bCs/>
                <w:lang w:eastAsia="lt-LT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i/>
                <w:iCs/>
                <w:lang w:eastAsia="lt-LT"/>
              </w:rPr>
            </w:pPr>
            <w:r>
              <w:rPr>
                <w:iCs/>
                <w:color w:val="000000"/>
                <w:lang w:eastAsia="lt-LT"/>
              </w:rPr>
              <w:t xml:space="preserve">Sandėlininkas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tabs>
                <w:tab w:val="left" w:pos="1593"/>
              </w:tabs>
              <w:rPr>
                <w:lang w:eastAsia="lt-LT"/>
              </w:rPr>
            </w:pP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16.</w:t>
            </w:r>
          </w:p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Darbininkas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b/>
                <w:lang w:eastAsia="lt-LT"/>
              </w:rPr>
              <w:t>C</w:t>
            </w:r>
            <w:r>
              <w:rPr>
                <w:lang w:eastAsia="lt-LT"/>
              </w:rPr>
              <w:t>; 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5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Pareigybės steigiamos: 171–300 vaikų – 5 pareigybės,</w:t>
            </w:r>
            <w:r>
              <w:t xml:space="preserve"> iš jų įstaigoje gali būti nustatyta ne daugiau kaip 0,5 pareigybės</w:t>
            </w:r>
            <w:r>
              <w:rPr>
                <w:b/>
              </w:rPr>
              <w:t xml:space="preserve"> </w:t>
            </w:r>
            <w:r>
              <w:t>kvalifikuoto darbuotojo, kuri priskiriama C lygiui (elektrikas)</w:t>
            </w:r>
            <w:r>
              <w:rPr>
                <w:lang w:eastAsia="lt-LT"/>
              </w:rPr>
              <w:t xml:space="preserve">. 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17.</w:t>
            </w:r>
          </w:p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Virėjas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Pareigybės steigiamos: 171–300 vaikų – 3 pareigybės.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18.</w:t>
            </w:r>
          </w:p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Valytojas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Pareigybių skaičius nustatomas pagal valomąjį plotą (700 kv. m vienai pareigybei), pritaikius pakeitimo koeficientus: tualetams, dušinėms – 3, pagalbinėms patalpoms, rūsiams – 0,25, kitoms patalpoms – 1. </w:t>
            </w:r>
          </w:p>
        </w:tc>
      </w:tr>
      <w:tr w:rsidR="00DB4D70" w:rsidTr="00724B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19.</w:t>
            </w:r>
          </w:p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Kiemsargis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Pareigybių skaičius nustatomas pagal valomąjį plotą (2300 kv. m vienai pareigybei) ir taikomą pakeitimo koeficientą, bet ne daugiau kaip 2 pareigybės įstaigai (žr. pastabų 4 punktą).</w:t>
            </w:r>
          </w:p>
        </w:tc>
      </w:tr>
    </w:tbl>
    <w:p w:rsidR="00DB4D70" w:rsidRDefault="00DB4D70" w:rsidP="00DB4D70">
      <w:pPr>
        <w:ind w:firstLine="748"/>
        <w:jc w:val="both"/>
        <w:rPr>
          <w:lang w:eastAsia="lt-LT"/>
        </w:rPr>
      </w:pPr>
    </w:p>
    <w:p w:rsidR="00DB4D70" w:rsidRDefault="00DB4D70" w:rsidP="00DB4D70">
      <w:pPr>
        <w:ind w:firstLine="748"/>
        <w:jc w:val="both"/>
        <w:rPr>
          <w:lang w:eastAsia="lt-LT"/>
        </w:rPr>
      </w:pPr>
    </w:p>
    <w:p w:rsidR="00DB4D70" w:rsidRDefault="00DB4D70" w:rsidP="00DB4D70">
      <w:pPr>
        <w:ind w:firstLine="748"/>
        <w:jc w:val="both"/>
        <w:rPr>
          <w:lang w:eastAsia="lt-LT"/>
        </w:rPr>
      </w:pPr>
    </w:p>
    <w:p w:rsidR="00DB4D70" w:rsidRDefault="00DB4D70" w:rsidP="00DB4D70">
      <w:pPr>
        <w:ind w:firstLine="748"/>
        <w:jc w:val="both"/>
        <w:rPr>
          <w:lang w:eastAsia="lt-LT"/>
        </w:rPr>
      </w:pPr>
    </w:p>
    <w:p w:rsidR="00DB4D70" w:rsidRDefault="00DB4D70" w:rsidP="00DB4D70">
      <w:pPr>
        <w:ind w:firstLine="748"/>
        <w:jc w:val="both"/>
        <w:rPr>
          <w:lang w:eastAsia="lt-LT"/>
        </w:rPr>
      </w:pPr>
      <w:r>
        <w:rPr>
          <w:lang w:eastAsia="lt-LT"/>
        </w:rPr>
        <w:t>PASTABOS:</w:t>
      </w:r>
    </w:p>
    <w:p w:rsidR="00DB4D70" w:rsidRPr="00C23F33" w:rsidRDefault="00DB4D70" w:rsidP="00DB4D70">
      <w:pPr>
        <w:ind w:firstLine="748"/>
        <w:jc w:val="both"/>
        <w:rPr>
          <w:lang w:eastAsia="lt-LT"/>
        </w:rPr>
      </w:pPr>
      <w:r>
        <w:rPr>
          <w:lang w:eastAsia="lt-LT"/>
        </w:rPr>
        <w:t>1.</w:t>
      </w:r>
      <w:r>
        <w:rPr>
          <w:iCs/>
          <w:lang w:eastAsia="lt-LT"/>
        </w:rPr>
        <w:t xml:space="preserve"> Įstaigose, kuriose</w:t>
      </w:r>
      <w:r>
        <w:rPr>
          <w:b/>
          <w:iCs/>
          <w:lang w:eastAsia="lt-LT"/>
        </w:rPr>
        <w:t xml:space="preserve"> </w:t>
      </w:r>
      <w:r>
        <w:rPr>
          <w:iCs/>
          <w:lang w:eastAsia="lt-LT"/>
        </w:rPr>
        <w:t xml:space="preserve">yra specialiosios grupės vaikams, turintiems didelių ir labai didelių kalbos ir komunikacijos sutrikimų, gali būti papildomai steigiama 1 logopedo pareigybė grupei, </w:t>
      </w:r>
      <w:r w:rsidRPr="00C23F33">
        <w:rPr>
          <w:bCs/>
          <w:lang w:eastAsia="lt-LT"/>
        </w:rPr>
        <w:t>Savivaldybės administracijos komisijos teikimu,</w:t>
      </w:r>
      <w:r w:rsidRPr="00C23F33">
        <w:rPr>
          <w:iCs/>
          <w:lang w:eastAsia="lt-LT"/>
        </w:rPr>
        <w:t xml:space="preserve"> atsižvelgiant į įstaigos finansines galimybes</w:t>
      </w:r>
      <w:r w:rsidRPr="00C23F33">
        <w:rPr>
          <w:lang w:eastAsia="lt-LT"/>
        </w:rPr>
        <w:t>.</w:t>
      </w:r>
    </w:p>
    <w:p w:rsidR="00DB4D70" w:rsidRDefault="00DB4D70" w:rsidP="00DB4D70">
      <w:pPr>
        <w:ind w:firstLine="748"/>
        <w:jc w:val="both"/>
        <w:rPr>
          <w:b/>
          <w:lang w:eastAsia="lt-LT"/>
        </w:rPr>
      </w:pPr>
      <w:r>
        <w:rPr>
          <w:lang w:eastAsia="lt-LT"/>
        </w:rPr>
        <w:t>2. Pareigybių skaičius įstaigai valdyti bei administruoti steigiamas</w:t>
      </w:r>
      <w:r>
        <w:rPr>
          <w:b/>
          <w:lang w:eastAsia="lt-LT"/>
        </w:rPr>
        <w:t xml:space="preserve"> </w:t>
      </w:r>
      <w:r>
        <w:rPr>
          <w:lang w:eastAsia="lt-LT"/>
        </w:rPr>
        <w:t>joms išlaikyti skiriant iki 20 procentų patvirtinto darbo užmokesčio fondo.</w:t>
      </w:r>
    </w:p>
    <w:p w:rsidR="00DB4D70" w:rsidRDefault="00DB4D70" w:rsidP="00DB4D70">
      <w:pPr>
        <w:ind w:firstLine="748"/>
        <w:jc w:val="both"/>
        <w:rPr>
          <w:lang w:eastAsia="lt-LT"/>
        </w:rPr>
      </w:pPr>
      <w:r>
        <w:rPr>
          <w:lang w:eastAsia="lt-LT"/>
        </w:rPr>
        <w:t>3. Pareigybių skaičius pagal grupės darbo laiką:</w:t>
      </w:r>
    </w:p>
    <w:tbl>
      <w:tblPr>
        <w:tblW w:w="97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7"/>
        <w:gridCol w:w="1683"/>
        <w:gridCol w:w="1496"/>
        <w:gridCol w:w="1683"/>
      </w:tblGrid>
      <w:tr w:rsidR="00DB4D70" w:rsidTr="00724B58">
        <w:trPr>
          <w:trHeight w:val="148"/>
        </w:trPr>
        <w:tc>
          <w:tcPr>
            <w:tcW w:w="4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Pareigybės pavadinimas</w:t>
            </w:r>
          </w:p>
        </w:tc>
        <w:tc>
          <w:tcPr>
            <w:tcW w:w="4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Darbo trukmė ir pareigybių skaičius</w:t>
            </w:r>
          </w:p>
        </w:tc>
      </w:tr>
      <w:tr w:rsidR="00DB4D70" w:rsidTr="00724B58">
        <w:trPr>
          <w:trHeight w:val="155"/>
        </w:trPr>
        <w:tc>
          <w:tcPr>
            <w:tcW w:w="4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rPr>
                <w:lang w:eastAsia="lt-LT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10,5 val.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12 val.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24 val.</w:t>
            </w:r>
          </w:p>
        </w:tc>
      </w:tr>
      <w:tr w:rsidR="00DB4D70" w:rsidTr="00724B58">
        <w:trPr>
          <w:trHeight w:val="155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4</w:t>
            </w:r>
          </w:p>
        </w:tc>
      </w:tr>
      <w:tr w:rsidR="00DB4D70" w:rsidTr="00724B58">
        <w:trPr>
          <w:trHeight w:val="148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Ikimokyklinio ar  priešmokyklinio ugdymo mokytojas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1,82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1,82</w:t>
            </w:r>
          </w:p>
        </w:tc>
      </w:tr>
      <w:tr w:rsidR="00DB4D70" w:rsidTr="00724B58">
        <w:trPr>
          <w:trHeight w:val="148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Ikimokyklinio ar priešmokyklinio ugdymo mokytojas, dirbantis specialiojoje grupėje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2,2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2,5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2,5</w:t>
            </w:r>
          </w:p>
        </w:tc>
      </w:tr>
      <w:tr w:rsidR="00DB4D70" w:rsidTr="00724B58">
        <w:trPr>
          <w:trHeight w:val="155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Auklėtojo (mokytojo) padėjėjas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1,13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1,13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1,5</w:t>
            </w:r>
          </w:p>
        </w:tc>
      </w:tr>
    </w:tbl>
    <w:p w:rsidR="00DB4D70" w:rsidRDefault="00DB4D70" w:rsidP="00DB4D70">
      <w:pPr>
        <w:tabs>
          <w:tab w:val="center" w:pos="4734"/>
        </w:tabs>
        <w:ind w:firstLine="709"/>
        <w:jc w:val="both"/>
        <w:rPr>
          <w:lang w:eastAsia="lt-LT"/>
        </w:rPr>
      </w:pPr>
      <w:r>
        <w:rPr>
          <w:lang w:eastAsia="lt-LT"/>
        </w:rPr>
        <w:t>4. Kiemsargio pareigybei taikomas pakeitimo koeficientas: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6470"/>
        <w:gridCol w:w="2617"/>
      </w:tblGrid>
      <w:tr w:rsidR="00DB4D70" w:rsidTr="00724B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Eil. Nr.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Valomas objektas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Pakeitimo koeficientas</w:t>
            </w:r>
          </w:p>
        </w:tc>
      </w:tr>
      <w:tr w:rsidR="00DB4D70" w:rsidTr="00724B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1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D70" w:rsidRDefault="00DB4D70" w:rsidP="00724B58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3</w:t>
            </w:r>
          </w:p>
        </w:tc>
      </w:tr>
      <w:tr w:rsidR="00DB4D70" w:rsidTr="00724B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Gatvės, šaligatviai: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</w:tr>
      <w:tr w:rsidR="00DB4D70" w:rsidTr="00724B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1.1.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patobulinta danga (asfaltas, tašyti akmenys ir kt.)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</w:tr>
      <w:tr w:rsidR="00DB4D70" w:rsidTr="00724B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1.2.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akmens ir skaldos danga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0,75</w:t>
            </w:r>
          </w:p>
        </w:tc>
      </w:tr>
      <w:tr w:rsidR="00DB4D70" w:rsidTr="00724B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1.3.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negrįsta danga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0,4</w:t>
            </w:r>
          </w:p>
        </w:tc>
      </w:tr>
      <w:tr w:rsidR="00DB4D70" w:rsidTr="00724B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Kiemai: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</w:p>
        </w:tc>
      </w:tr>
      <w:tr w:rsidR="00DB4D70" w:rsidTr="00724B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2.1.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>asfaltuoti ir grįsti takeliai, sporto ir kitos aikštelės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0,3</w:t>
            </w:r>
          </w:p>
        </w:tc>
      </w:tr>
      <w:tr w:rsidR="00DB4D70" w:rsidTr="00724B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2.2.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žalioji zona ir kitas nuolatos valomas plotas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70" w:rsidRDefault="00DB4D70" w:rsidP="00724B5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0,2</w:t>
            </w:r>
          </w:p>
        </w:tc>
      </w:tr>
    </w:tbl>
    <w:p w:rsidR="00DB4D70" w:rsidRDefault="00DB4D70" w:rsidP="00DB4D70">
      <w:pPr>
        <w:ind w:firstLine="709"/>
        <w:jc w:val="both"/>
        <w:rPr>
          <w:bCs/>
          <w:lang w:eastAsia="lt-LT"/>
        </w:rPr>
      </w:pPr>
      <w:r>
        <w:rPr>
          <w:bCs/>
          <w:lang w:eastAsia="lt-LT"/>
        </w:rPr>
        <w:t xml:space="preserve">5. </w:t>
      </w:r>
      <w:r>
        <w:rPr>
          <w:lang w:eastAsia="lt-LT"/>
        </w:rPr>
        <w:t xml:space="preserve">Mokyklose-darželiuose </w:t>
      </w:r>
      <w:r>
        <w:rPr>
          <w:bCs/>
          <w:lang w:eastAsia="lt-LT"/>
        </w:rPr>
        <w:t>virtuvės darbuotojų pareigybes, jų lygį ir skaičių nustato įstaigos vadovas,</w:t>
      </w:r>
      <w:r>
        <w:rPr>
          <w:lang w:eastAsia="lt-LT"/>
        </w:rPr>
        <w:t xml:space="preserve"> naudodamasis Lietuvos profesijų klasifikatoriaus kodu ir pritaikydamas konkrečiai pareigybei</w:t>
      </w:r>
      <w:r>
        <w:rPr>
          <w:bCs/>
          <w:lang w:eastAsia="lt-LT"/>
        </w:rPr>
        <w:t>.</w:t>
      </w:r>
    </w:p>
    <w:p w:rsidR="00DB4D70" w:rsidRDefault="00DB4D70" w:rsidP="00DB4D70">
      <w:pPr>
        <w:ind w:firstLine="709"/>
        <w:jc w:val="both"/>
        <w:rPr>
          <w:bCs/>
          <w:lang w:eastAsia="lt-LT"/>
        </w:rPr>
      </w:pPr>
      <w:r>
        <w:rPr>
          <w:bCs/>
          <w:lang w:eastAsia="lt-LT"/>
        </w:rPr>
        <w:t>6. M. Montessori mokykloje-darželyje, kuriame ugdymas grindžiamas Montes</w:t>
      </w:r>
      <w:r w:rsidR="000F1B1B">
        <w:rPr>
          <w:bCs/>
          <w:lang w:eastAsia="lt-LT"/>
        </w:rPr>
        <w:t>s</w:t>
      </w:r>
      <w:r>
        <w:rPr>
          <w:bCs/>
          <w:lang w:eastAsia="lt-LT"/>
        </w:rPr>
        <w:t>ori pedagogikos Lietuvoje sampratos, patvirtintos Lietuvos Respublikos švietimo ir mokslo ministro, elementais, grupėje individualiai vaikus konsultuoti skiriamas antras pedagoginis darbuotojas (iki 0,4 etato) Savivaldybės administracijos komisijos teikimu.</w:t>
      </w:r>
    </w:p>
    <w:p w:rsidR="00DB4D70" w:rsidRDefault="00DB4D70" w:rsidP="00DB4D70">
      <w:pPr>
        <w:ind w:firstLine="709"/>
        <w:jc w:val="both"/>
      </w:pPr>
      <w:r>
        <w:t xml:space="preserve">7. Įstaigų vadovai gali keisti tos pačios grupės pareigybių pavadinimus, suderinę su įstaigos </w:t>
      </w:r>
      <w:bookmarkStart w:id="0" w:name="_GoBack"/>
      <w:bookmarkEnd w:id="0"/>
      <w:r>
        <w:t>darbo taryba, neviršydami patvirtinto darbo užmokesčio fondo bei nustatyto didžiausio leistino pareigybių skaičiaus.</w:t>
      </w:r>
    </w:p>
    <w:p w:rsidR="00DB4D70" w:rsidRDefault="00DB4D70" w:rsidP="00DB4D70">
      <w:pPr>
        <w:ind w:firstLine="709"/>
        <w:jc w:val="both"/>
      </w:pPr>
      <w:r>
        <w:rPr>
          <w:lang w:eastAsia="lt-LT"/>
        </w:rPr>
        <w:t xml:space="preserve">8. </w:t>
      </w:r>
      <w:r>
        <w:t>Įstaigų vadovai tvirtina biudžetinės įstaigos pareigybių sąrašus ir parengia įstaigos darbuotojų pareigybių aprašymus.</w:t>
      </w:r>
    </w:p>
    <w:p w:rsidR="00DB4D70" w:rsidRPr="00FF308A" w:rsidRDefault="00DB4D70" w:rsidP="00DB4D70">
      <w:pPr>
        <w:ind w:firstLine="709"/>
        <w:jc w:val="both"/>
      </w:pPr>
      <w:r w:rsidRPr="00FF308A">
        <w:t>9. Pareigybės steigiamos, vadovaujantis Lietuvos profesijų klasifikatoriaus kodu</w:t>
      </w:r>
      <w:r>
        <w:t>, atsižvelgiant į įstaigos finansines galimybes</w:t>
      </w:r>
      <w:r w:rsidRPr="00FF308A">
        <w:t>.</w:t>
      </w:r>
    </w:p>
    <w:p w:rsidR="00DB4D70" w:rsidRDefault="00DB4D70" w:rsidP="00DB4D70">
      <w:pPr>
        <w:ind w:firstLine="709"/>
        <w:jc w:val="center"/>
      </w:pPr>
      <w:r>
        <w:t>___________________</w:t>
      </w:r>
    </w:p>
    <w:p w:rsidR="000E15EF" w:rsidRDefault="000E15EF" w:rsidP="00DB4D70">
      <w:pPr>
        <w:jc w:val="center"/>
      </w:pPr>
    </w:p>
    <w:sectPr w:rsidR="000E15EF" w:rsidSect="000E15EF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5EF" w:rsidRDefault="000E15EF" w:rsidP="000E15EF">
      <w:r>
        <w:separator/>
      </w:r>
    </w:p>
  </w:endnote>
  <w:endnote w:type="continuationSeparator" w:id="0">
    <w:p w:rsidR="000E15EF" w:rsidRDefault="000E15EF" w:rsidP="000E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5EF" w:rsidRDefault="000E15EF" w:rsidP="000E15EF">
      <w:r>
        <w:separator/>
      </w:r>
    </w:p>
  </w:footnote>
  <w:footnote w:type="continuationSeparator" w:id="0">
    <w:p w:rsidR="000E15EF" w:rsidRDefault="000E15EF" w:rsidP="000E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5394890"/>
      <w:docPartObj>
        <w:docPartGallery w:val="Page Numbers (Top of Page)"/>
        <w:docPartUnique/>
      </w:docPartObj>
    </w:sdtPr>
    <w:sdtEndPr/>
    <w:sdtContent>
      <w:p w:rsidR="000E15EF" w:rsidRDefault="000E15E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B1B">
          <w:rPr>
            <w:noProof/>
          </w:rPr>
          <w:t>2</w:t>
        </w:r>
        <w:r>
          <w:fldChar w:fldCharType="end"/>
        </w:r>
      </w:p>
    </w:sdtContent>
  </w:sdt>
  <w:p w:rsidR="000E15EF" w:rsidRDefault="000E15E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63EB"/>
    <w:multiLevelType w:val="hybridMultilevel"/>
    <w:tmpl w:val="8F2E3C4A"/>
    <w:lvl w:ilvl="0" w:tplc="FDC877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002F7"/>
    <w:multiLevelType w:val="hybridMultilevel"/>
    <w:tmpl w:val="A49EAAF8"/>
    <w:lvl w:ilvl="0" w:tplc="78388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573674"/>
    <w:multiLevelType w:val="hybridMultilevel"/>
    <w:tmpl w:val="77462176"/>
    <w:lvl w:ilvl="0" w:tplc="07B271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36603"/>
    <w:rsid w:val="0006079E"/>
    <w:rsid w:val="000826FD"/>
    <w:rsid w:val="000E15EF"/>
    <w:rsid w:val="000F1B1B"/>
    <w:rsid w:val="00121982"/>
    <w:rsid w:val="00163426"/>
    <w:rsid w:val="002534C7"/>
    <w:rsid w:val="002C6D36"/>
    <w:rsid w:val="002F6DEA"/>
    <w:rsid w:val="00376CFE"/>
    <w:rsid w:val="004476DD"/>
    <w:rsid w:val="005445B4"/>
    <w:rsid w:val="00597EE8"/>
    <w:rsid w:val="005F495C"/>
    <w:rsid w:val="006862D4"/>
    <w:rsid w:val="006962FF"/>
    <w:rsid w:val="007539C3"/>
    <w:rsid w:val="008354D5"/>
    <w:rsid w:val="008E6E82"/>
    <w:rsid w:val="00970DCA"/>
    <w:rsid w:val="009A0E8B"/>
    <w:rsid w:val="00A55D01"/>
    <w:rsid w:val="00A87420"/>
    <w:rsid w:val="00AE4F8E"/>
    <w:rsid w:val="00AF7D08"/>
    <w:rsid w:val="00B05032"/>
    <w:rsid w:val="00B750B6"/>
    <w:rsid w:val="00CA4D3B"/>
    <w:rsid w:val="00CA60B2"/>
    <w:rsid w:val="00D86204"/>
    <w:rsid w:val="00DB4D70"/>
    <w:rsid w:val="00DF4F0E"/>
    <w:rsid w:val="00E22F32"/>
    <w:rsid w:val="00E33871"/>
    <w:rsid w:val="00EE5DA5"/>
    <w:rsid w:val="00F1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B8AA5"/>
  <w15:docId w15:val="{48156991-697A-4D87-8D7A-8D306557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0E15E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E15E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0E15E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E15EF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A55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3607</Words>
  <Characters>2057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Vida Braziene</cp:lastModifiedBy>
  <cp:revision>3</cp:revision>
  <dcterms:created xsi:type="dcterms:W3CDTF">2019-05-22T14:01:00Z</dcterms:created>
  <dcterms:modified xsi:type="dcterms:W3CDTF">2019-05-23T07:21:00Z</dcterms:modified>
</cp:coreProperties>
</file>