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AE4126" w:rsidRDefault="007846C2" w:rsidP="007846C2">
      <w:pPr>
        <w:jc w:val="center"/>
        <w:rPr>
          <w:b/>
          <w:caps/>
          <w:sz w:val="24"/>
          <w:szCs w:val="24"/>
          <w:lang w:val="lt-LT"/>
        </w:rPr>
      </w:pPr>
      <w:bookmarkStart w:id="0" w:name="_GoBack"/>
      <w:bookmarkEnd w:id="0"/>
      <w:r w:rsidRPr="00AE4126">
        <w:rPr>
          <w:b/>
          <w:caps/>
          <w:sz w:val="24"/>
          <w:szCs w:val="24"/>
          <w:lang w:val="lt-LT"/>
        </w:rPr>
        <w:t>Aiškinamasis raštas</w:t>
      </w:r>
    </w:p>
    <w:p w:rsidR="007846C2" w:rsidRPr="00562CB4" w:rsidRDefault="007846C2" w:rsidP="00562CB4">
      <w:pPr>
        <w:pStyle w:val="Antrat3"/>
        <w:ind w:right="-81"/>
        <w:rPr>
          <w:caps/>
        </w:rPr>
      </w:pPr>
      <w:r w:rsidRPr="00AE4126">
        <w:rPr>
          <w:szCs w:val="24"/>
          <w:lang w:val="lt-LT"/>
        </w:rPr>
        <w:t xml:space="preserve">PRIE SAVIVALDYBĖS TARYBOS SPRENDIMO </w:t>
      </w:r>
      <w:r w:rsidRPr="00AE4126">
        <w:rPr>
          <w:caps/>
          <w:szCs w:val="24"/>
          <w:lang w:val="lt-LT"/>
        </w:rPr>
        <w:t>projekto „</w:t>
      </w:r>
      <w:r w:rsidR="00562CB4" w:rsidRPr="001D3C7E">
        <w:rPr>
          <w:caps/>
        </w:rPr>
        <w:t>DĖL</w:t>
      </w:r>
      <w:r w:rsidR="00562CB4">
        <w:rPr>
          <w:caps/>
        </w:rPr>
        <w:t xml:space="preserve"> </w:t>
      </w:r>
      <w:r w:rsidR="00562CB4" w:rsidRPr="00562CB4">
        <w:rPr>
          <w:caps/>
        </w:rPr>
        <w:t>AKCINĖS BENDROVĖS „KLAIPĖDOS VANDUO“ ĮSTATINIO KAPITALO DIDINIMO KLAIPĖDOS RAJONO SAVIVALDYBĖS ĮNAŠAIS”</w:t>
      </w:r>
    </w:p>
    <w:p w:rsidR="00562CB4" w:rsidRPr="00562CB4" w:rsidRDefault="00562CB4" w:rsidP="00562CB4"/>
    <w:p w:rsidR="006F2493" w:rsidRDefault="00AB660C" w:rsidP="006F2493">
      <w:pPr>
        <w:ind w:firstLine="709"/>
        <w:jc w:val="both"/>
        <w:rPr>
          <w:sz w:val="24"/>
          <w:szCs w:val="24"/>
          <w:lang w:val="lt-LT"/>
        </w:rPr>
      </w:pPr>
      <w:r w:rsidRPr="00AE4126">
        <w:rPr>
          <w:b/>
          <w:lang w:val="lt-LT"/>
        </w:rPr>
        <w:t xml:space="preserve">1. </w:t>
      </w:r>
      <w:r w:rsidR="007846C2" w:rsidRPr="00AE4126">
        <w:rPr>
          <w:b/>
          <w:sz w:val="24"/>
          <w:szCs w:val="24"/>
          <w:lang w:val="lt-LT"/>
        </w:rPr>
        <w:t>Sprendimo projekto esmė, tikslai ir uždaviniai</w:t>
      </w:r>
      <w:r w:rsidR="007846C2" w:rsidRPr="00AE4126">
        <w:rPr>
          <w:sz w:val="24"/>
          <w:szCs w:val="24"/>
          <w:lang w:val="lt-LT"/>
        </w:rPr>
        <w:t xml:space="preserve"> – </w:t>
      </w:r>
      <w:r w:rsidR="00FE739A">
        <w:rPr>
          <w:sz w:val="24"/>
          <w:szCs w:val="24"/>
          <w:lang w:val="lt-LT"/>
        </w:rPr>
        <w:t>p</w:t>
      </w:r>
      <w:r w:rsidR="00FE739A" w:rsidRPr="00000076">
        <w:rPr>
          <w:sz w:val="24"/>
          <w:szCs w:val="24"/>
          <w:lang w:val="lt-LT"/>
        </w:rPr>
        <w:t>avesti Klaipėdos miesto savivaldybės administracijos direktoriui, AB „Klaipėdos vanduo“ (toliau – bendrovė) savivaldybei nuosavybės teise priklausančių akcijų valdytojui, įgalioti savo atstovą šios bendrovės visuotiniame akcininkų susirinkime balsuoti už bendrovės įstatinio kapit</w:t>
      </w:r>
      <w:r w:rsidR="00B62AE0">
        <w:rPr>
          <w:sz w:val="24"/>
          <w:szCs w:val="24"/>
          <w:lang w:val="lt-LT"/>
        </w:rPr>
        <w:t>alo padidinimą 1 884 803,68 Eur, t.y. nuo 61 441 478,08 Eur</w:t>
      </w:r>
      <w:r w:rsidR="00FE739A" w:rsidRPr="00000076">
        <w:rPr>
          <w:sz w:val="24"/>
          <w:szCs w:val="24"/>
          <w:lang w:val="lt-LT"/>
        </w:rPr>
        <w:t xml:space="preserve"> iki 63 326 281,76 Eur papildom</w:t>
      </w:r>
      <w:r w:rsidR="00B62AE0">
        <w:rPr>
          <w:sz w:val="24"/>
          <w:szCs w:val="24"/>
          <w:lang w:val="lt-LT"/>
        </w:rPr>
        <w:t>ais įnašais, išleidžiant 65 083</w:t>
      </w:r>
      <w:r w:rsidR="00FE739A" w:rsidRPr="00000076">
        <w:rPr>
          <w:sz w:val="24"/>
          <w:szCs w:val="24"/>
          <w:lang w:val="lt-LT"/>
        </w:rPr>
        <w:t xml:space="preserve"> vienetus paprastųjų vardinių 28,96 nominalios vertės akcijų</w:t>
      </w:r>
      <w:r w:rsidR="00FE739A" w:rsidRPr="00000076">
        <w:rPr>
          <w:color w:val="000000"/>
          <w:spacing w:val="-3"/>
          <w:sz w:val="24"/>
          <w:szCs w:val="24"/>
          <w:lang w:val="lt-LT"/>
        </w:rPr>
        <w:t xml:space="preserve">, </w:t>
      </w:r>
      <w:r w:rsidR="006F2493" w:rsidRPr="006F2493">
        <w:rPr>
          <w:sz w:val="24"/>
          <w:szCs w:val="24"/>
          <w:lang w:val="lt-LT"/>
        </w:rPr>
        <w:t>nustatant, kad akcijų emisijos kaina lygi jų nominaliai vertei, suteikiant išimtinę teisę įsigyti naujai išleidžiamas akcijas Klaipėdos rajono savivaldybei, už kurias ji apmokėtų piniginiu ir nepiniginiu įnašais</w:t>
      </w:r>
      <w:r w:rsidR="006F2493">
        <w:rPr>
          <w:sz w:val="24"/>
          <w:szCs w:val="24"/>
          <w:lang w:val="lt-LT"/>
        </w:rPr>
        <w:t>.</w:t>
      </w:r>
      <w:r w:rsidR="004C389A">
        <w:rPr>
          <w:sz w:val="24"/>
          <w:szCs w:val="24"/>
          <w:lang w:val="lt-LT"/>
        </w:rPr>
        <w:t xml:space="preserve"> </w:t>
      </w:r>
      <w:r w:rsidR="00914360">
        <w:rPr>
          <w:sz w:val="24"/>
          <w:szCs w:val="24"/>
          <w:lang w:val="lt-LT"/>
        </w:rPr>
        <w:t>Bendra perduodamo</w:t>
      </w:r>
      <w:r w:rsidR="004C389A">
        <w:rPr>
          <w:sz w:val="24"/>
          <w:szCs w:val="24"/>
          <w:lang w:val="lt-LT"/>
        </w:rPr>
        <w:t xml:space="preserve"> į</w:t>
      </w:r>
      <w:r w:rsidR="005935E9">
        <w:rPr>
          <w:sz w:val="24"/>
          <w:szCs w:val="24"/>
          <w:lang w:val="lt-LT"/>
        </w:rPr>
        <w:t xml:space="preserve">našo vertė sudaro 1 884 805,44 Eur </w:t>
      </w:r>
      <w:r w:rsidR="004C389A">
        <w:rPr>
          <w:sz w:val="24"/>
          <w:szCs w:val="24"/>
          <w:lang w:val="lt-LT"/>
        </w:rPr>
        <w:t>akcijų nominalios vertės perviršis 1,76 Eur pripažįstamas akcijų priedais.</w:t>
      </w:r>
    </w:p>
    <w:p w:rsidR="0087321D" w:rsidRPr="006F2493" w:rsidRDefault="008A7582" w:rsidP="006F2493">
      <w:pPr>
        <w:ind w:firstLine="709"/>
        <w:jc w:val="both"/>
        <w:rPr>
          <w:sz w:val="24"/>
          <w:szCs w:val="24"/>
        </w:rPr>
      </w:pPr>
      <w:r w:rsidRPr="006F2493">
        <w:rPr>
          <w:b/>
          <w:sz w:val="24"/>
          <w:szCs w:val="24"/>
        </w:rPr>
        <w:t xml:space="preserve">2. </w:t>
      </w:r>
      <w:r w:rsidR="007846C2" w:rsidRPr="006F2493">
        <w:rPr>
          <w:b/>
          <w:sz w:val="24"/>
          <w:szCs w:val="24"/>
        </w:rPr>
        <w:t>Projekto rengimo priežastys ir kuo remiantis parengtas sprendimo projektas.</w:t>
      </w:r>
      <w:r w:rsidR="007846C2" w:rsidRPr="006F2493">
        <w:rPr>
          <w:sz w:val="24"/>
          <w:szCs w:val="24"/>
        </w:rPr>
        <w:t xml:space="preserve"> </w:t>
      </w:r>
    </w:p>
    <w:p w:rsidR="00946E43" w:rsidRDefault="00946E43" w:rsidP="005910C2">
      <w:pPr>
        <w:pStyle w:val="Pagrindinistekstas"/>
        <w:tabs>
          <w:tab w:val="left" w:pos="9639"/>
        </w:tabs>
        <w:spacing w:line="240" w:lineRule="auto"/>
        <w:ind w:firstLine="720"/>
        <w:jc w:val="both"/>
        <w:rPr>
          <w:szCs w:val="24"/>
        </w:rPr>
      </w:pPr>
      <w:r>
        <w:rPr>
          <w:szCs w:val="24"/>
        </w:rPr>
        <w:t xml:space="preserve">Klaipėdos miesto savivaldybės (toliau – Savivaldybė) taryba 2015-09-24 sprendimu Nr. T2-258 ir Klaipėdos rajono savivaldybės taryba 2015-08-27 sprendimu Nr. T11-2156 pavedė AB „Klaipėdos vanduo“ </w:t>
      </w:r>
      <w:r w:rsidR="006C0E54">
        <w:rPr>
          <w:szCs w:val="24"/>
        </w:rPr>
        <w:t xml:space="preserve">vykdyti viešąjį geriamojo vandens tiekimą ir nuotekų tvarkymą Klaipėdos miesto ir Klaipėdos rajono savivaldybių teritorijose. </w:t>
      </w:r>
    </w:p>
    <w:p w:rsidR="00937758" w:rsidRDefault="00297DB3" w:rsidP="00937758">
      <w:pPr>
        <w:pStyle w:val="Pagrindinistekstas"/>
        <w:tabs>
          <w:tab w:val="left" w:pos="9639"/>
        </w:tabs>
        <w:spacing w:line="240" w:lineRule="auto"/>
        <w:ind w:firstLine="720"/>
        <w:jc w:val="both"/>
        <w:rPr>
          <w:szCs w:val="24"/>
        </w:rPr>
      </w:pPr>
      <w:r>
        <w:rPr>
          <w:szCs w:val="24"/>
        </w:rPr>
        <w:t xml:space="preserve">Siekiant, kad viešojo vandens tiekimo ir nuotekų tvarkymo infrastruktūra būtų naudojama ir jos priežiūra būtų atliekama </w:t>
      </w:r>
      <w:r w:rsidR="00C8433E">
        <w:rPr>
          <w:szCs w:val="24"/>
        </w:rPr>
        <w:t xml:space="preserve">vadovaujantis teisės aktų nustatytais reikalavimais, Klaipėdos rajono savivaldybės administracija 2019-07-08 raštu Nr. </w:t>
      </w:r>
      <w:r w:rsidR="007A5C34">
        <w:rPr>
          <w:szCs w:val="24"/>
        </w:rPr>
        <w:t xml:space="preserve">(5.1.46)-A5-3082 </w:t>
      </w:r>
      <w:r w:rsidR="008A60DD">
        <w:rPr>
          <w:szCs w:val="24"/>
        </w:rPr>
        <w:t xml:space="preserve">(pridedama) </w:t>
      </w:r>
      <w:r w:rsidR="00C8433E">
        <w:rPr>
          <w:szCs w:val="24"/>
        </w:rPr>
        <w:t xml:space="preserve">informavo bendrovę apie Klaipėdos rajono savivaldybės tarybos priimtus sprendimus dėl bendrovės įstatinio kapitalo didinimo, siūlydama bendrovei teikti svarstyti bendrovės akcininkų susirinkimui dėl bendrovės įstatinio kapitalo didinimo Klaipėdos rajono savivaldybės </w:t>
      </w:r>
      <w:r w:rsidR="00C47F8F">
        <w:rPr>
          <w:szCs w:val="24"/>
        </w:rPr>
        <w:t>piniginiu ir nepiniginiu įnašais.</w:t>
      </w:r>
      <w:r w:rsidR="00415164">
        <w:rPr>
          <w:szCs w:val="24"/>
        </w:rPr>
        <w:t xml:space="preserve"> </w:t>
      </w:r>
    </w:p>
    <w:p w:rsidR="00675B77" w:rsidRPr="00937758" w:rsidRDefault="00675B77" w:rsidP="00937758">
      <w:pPr>
        <w:pStyle w:val="Pagrindinistekstas"/>
        <w:tabs>
          <w:tab w:val="left" w:pos="9639"/>
        </w:tabs>
        <w:spacing w:line="240" w:lineRule="auto"/>
        <w:ind w:firstLine="720"/>
        <w:jc w:val="both"/>
        <w:rPr>
          <w:szCs w:val="24"/>
        </w:rPr>
      </w:pPr>
      <w:r w:rsidRPr="00AD311B">
        <w:rPr>
          <w:b/>
          <w:i/>
          <w:szCs w:val="24"/>
        </w:rPr>
        <w:t>Dėl piniginio įnašo</w:t>
      </w:r>
    </w:p>
    <w:p w:rsidR="00486E10" w:rsidRDefault="00B44719" w:rsidP="00AB6D46">
      <w:pPr>
        <w:pStyle w:val="Pagrindinistekstas"/>
        <w:tabs>
          <w:tab w:val="left" w:pos="9639"/>
        </w:tabs>
        <w:spacing w:line="240" w:lineRule="auto"/>
        <w:ind w:firstLine="720"/>
        <w:jc w:val="both"/>
        <w:rPr>
          <w:szCs w:val="24"/>
        </w:rPr>
      </w:pPr>
      <w:r>
        <w:rPr>
          <w:szCs w:val="24"/>
        </w:rPr>
        <w:t>Klaipėdos rajono savivaldybė dalyva</w:t>
      </w:r>
      <w:r w:rsidR="004D1491">
        <w:rPr>
          <w:szCs w:val="24"/>
        </w:rPr>
        <w:t>uja</w:t>
      </w:r>
      <w:r>
        <w:rPr>
          <w:szCs w:val="24"/>
        </w:rPr>
        <w:t xml:space="preserve"> Partnerio teisėmis vandentvarkos projekt</w:t>
      </w:r>
      <w:r w:rsidR="00895005">
        <w:rPr>
          <w:szCs w:val="24"/>
        </w:rPr>
        <w:t>uose</w:t>
      </w:r>
      <w:r>
        <w:rPr>
          <w:szCs w:val="24"/>
        </w:rPr>
        <w:t>, kuri</w:t>
      </w:r>
      <w:r w:rsidR="00895005">
        <w:rPr>
          <w:szCs w:val="24"/>
        </w:rPr>
        <w:t>e</w:t>
      </w:r>
      <w:r>
        <w:rPr>
          <w:szCs w:val="24"/>
        </w:rPr>
        <w:t xml:space="preserve"> finansuojam</w:t>
      </w:r>
      <w:r w:rsidR="00895005">
        <w:rPr>
          <w:szCs w:val="24"/>
        </w:rPr>
        <w:t>i</w:t>
      </w:r>
      <w:r>
        <w:rPr>
          <w:szCs w:val="24"/>
        </w:rPr>
        <w:t xml:space="preserve"> pagal ES fondų investicijų programos 5 prioriteto 05.3.2-APVA-R-014 priemonę „</w:t>
      </w:r>
      <w:r w:rsidR="00DA72F5">
        <w:rPr>
          <w:szCs w:val="24"/>
        </w:rPr>
        <w:t>G</w:t>
      </w:r>
      <w:r>
        <w:rPr>
          <w:szCs w:val="24"/>
        </w:rPr>
        <w:t xml:space="preserve">eriamojo vandens tiekimo ir nuotekų tvarkymo sistemų renovavimas ir plėtra, įmonių valdymo tobulinimas“ </w:t>
      </w:r>
      <w:r w:rsidR="00C31F1E">
        <w:rPr>
          <w:szCs w:val="24"/>
        </w:rPr>
        <w:t xml:space="preserve">(toliau – Projektas) </w:t>
      </w:r>
      <w:r>
        <w:rPr>
          <w:szCs w:val="24"/>
        </w:rPr>
        <w:t>įgyvendinime</w:t>
      </w:r>
      <w:r w:rsidR="00906F84">
        <w:rPr>
          <w:szCs w:val="24"/>
        </w:rPr>
        <w:t xml:space="preserve"> ir pa</w:t>
      </w:r>
      <w:r w:rsidR="004D1491">
        <w:rPr>
          <w:szCs w:val="24"/>
        </w:rPr>
        <w:t>ramos gavimo atveju prisidėjime</w:t>
      </w:r>
      <w:r w:rsidR="00906F84">
        <w:rPr>
          <w:szCs w:val="24"/>
        </w:rPr>
        <w:t xml:space="preserve"> prie vandentvarkos projektų finansavimo. </w:t>
      </w:r>
      <w:r w:rsidR="00D3197D">
        <w:rPr>
          <w:szCs w:val="24"/>
        </w:rPr>
        <w:t>Į</w:t>
      </w:r>
      <w:r w:rsidR="003043E1">
        <w:rPr>
          <w:szCs w:val="24"/>
        </w:rPr>
        <w:t>gyvendinant Projektą</w:t>
      </w:r>
      <w:r w:rsidR="00844668">
        <w:rPr>
          <w:szCs w:val="24"/>
        </w:rPr>
        <w:t xml:space="preserve"> </w:t>
      </w:r>
      <w:r w:rsidR="00C31F1E">
        <w:rPr>
          <w:szCs w:val="24"/>
        </w:rPr>
        <w:t>AB „Klaipėdos vanduo</w:t>
      </w:r>
      <w:r w:rsidR="00B731DF">
        <w:rPr>
          <w:szCs w:val="24"/>
        </w:rPr>
        <w:t>“</w:t>
      </w:r>
      <w:r w:rsidR="00C31F1E">
        <w:rPr>
          <w:szCs w:val="24"/>
        </w:rPr>
        <w:t xml:space="preserve"> ir </w:t>
      </w:r>
      <w:r w:rsidR="00636F08">
        <w:rPr>
          <w:szCs w:val="24"/>
        </w:rPr>
        <w:t>Klaipėdos rajono savivaldybė 2016-02-26 sudar</w:t>
      </w:r>
      <w:r w:rsidR="003043E1">
        <w:rPr>
          <w:szCs w:val="24"/>
        </w:rPr>
        <w:t>ė</w:t>
      </w:r>
      <w:r w:rsidR="00636F08">
        <w:rPr>
          <w:szCs w:val="24"/>
        </w:rPr>
        <w:t xml:space="preserve"> Jungtinės veiklos </w:t>
      </w:r>
      <w:r w:rsidR="008D1899">
        <w:rPr>
          <w:szCs w:val="24"/>
        </w:rPr>
        <w:t>(</w:t>
      </w:r>
      <w:r w:rsidR="00636F08">
        <w:rPr>
          <w:szCs w:val="24"/>
        </w:rPr>
        <w:t>partnerystės</w:t>
      </w:r>
      <w:r w:rsidR="008D1899">
        <w:rPr>
          <w:szCs w:val="24"/>
        </w:rPr>
        <w:t>)</w:t>
      </w:r>
      <w:r w:rsidR="00636F08">
        <w:rPr>
          <w:szCs w:val="24"/>
        </w:rPr>
        <w:t xml:space="preserve"> sutart</w:t>
      </w:r>
      <w:r w:rsidR="003043E1">
        <w:rPr>
          <w:szCs w:val="24"/>
        </w:rPr>
        <w:t>į</w:t>
      </w:r>
      <w:r w:rsidR="00636F08">
        <w:rPr>
          <w:szCs w:val="24"/>
        </w:rPr>
        <w:t xml:space="preserve"> Nr. </w:t>
      </w:r>
      <w:r w:rsidR="00636F08" w:rsidRPr="004A0603">
        <w:rPr>
          <w:szCs w:val="24"/>
        </w:rPr>
        <w:t>2016/SUT.05-9/A5-223</w:t>
      </w:r>
      <w:r w:rsidR="00636F08">
        <w:rPr>
          <w:szCs w:val="24"/>
        </w:rPr>
        <w:t xml:space="preserve"> (toliau – Sutartis)</w:t>
      </w:r>
      <w:r w:rsidR="008A60DD">
        <w:rPr>
          <w:szCs w:val="24"/>
        </w:rPr>
        <w:t xml:space="preserve"> (pridedama)</w:t>
      </w:r>
      <w:r w:rsidR="00B731DF">
        <w:rPr>
          <w:szCs w:val="24"/>
        </w:rPr>
        <w:t xml:space="preserve">, </w:t>
      </w:r>
      <w:r w:rsidR="001C4389">
        <w:rPr>
          <w:szCs w:val="24"/>
        </w:rPr>
        <w:t xml:space="preserve">pagal </w:t>
      </w:r>
      <w:r w:rsidR="00B731DF">
        <w:rPr>
          <w:szCs w:val="24"/>
        </w:rPr>
        <w:t xml:space="preserve">kurios </w:t>
      </w:r>
      <w:r w:rsidR="00D3197D">
        <w:rPr>
          <w:szCs w:val="24"/>
        </w:rPr>
        <w:t xml:space="preserve">11.8.4 ir 12.3.4 </w:t>
      </w:r>
      <w:r w:rsidR="0087321D" w:rsidRPr="004A0603">
        <w:rPr>
          <w:szCs w:val="24"/>
        </w:rPr>
        <w:t>punkt</w:t>
      </w:r>
      <w:r w:rsidR="00266439">
        <w:rPr>
          <w:szCs w:val="24"/>
        </w:rPr>
        <w:t>ų</w:t>
      </w:r>
      <w:r w:rsidR="00E852B1">
        <w:rPr>
          <w:szCs w:val="24"/>
        </w:rPr>
        <w:t xml:space="preserve"> </w:t>
      </w:r>
      <w:r w:rsidR="00266439">
        <w:rPr>
          <w:szCs w:val="24"/>
        </w:rPr>
        <w:t>nuos</w:t>
      </w:r>
      <w:r w:rsidR="004D1491">
        <w:rPr>
          <w:szCs w:val="24"/>
        </w:rPr>
        <w:t>tatas</w:t>
      </w:r>
      <w:r w:rsidR="00093A00">
        <w:rPr>
          <w:szCs w:val="24"/>
        </w:rPr>
        <w:t xml:space="preserve"> </w:t>
      </w:r>
      <w:r w:rsidR="00AB6D46">
        <w:rPr>
          <w:szCs w:val="24"/>
        </w:rPr>
        <w:t xml:space="preserve">2019 m. </w:t>
      </w:r>
      <w:r w:rsidR="00E852B1">
        <w:rPr>
          <w:szCs w:val="24"/>
        </w:rPr>
        <w:t>Klaipėdos rajono savivaldyb</w:t>
      </w:r>
      <w:r w:rsidR="00266439">
        <w:rPr>
          <w:szCs w:val="24"/>
        </w:rPr>
        <w:t xml:space="preserve">ė </w:t>
      </w:r>
      <w:r w:rsidR="00D3197D">
        <w:rPr>
          <w:szCs w:val="24"/>
        </w:rPr>
        <w:t>prisid</w:t>
      </w:r>
      <w:r w:rsidR="00093A00">
        <w:rPr>
          <w:szCs w:val="24"/>
        </w:rPr>
        <w:t>eda</w:t>
      </w:r>
      <w:r w:rsidR="00266439">
        <w:rPr>
          <w:szCs w:val="24"/>
        </w:rPr>
        <w:t xml:space="preserve"> prie Projekto</w:t>
      </w:r>
      <w:r w:rsidR="001C4389">
        <w:rPr>
          <w:szCs w:val="24"/>
        </w:rPr>
        <w:t xml:space="preserve"> išpirkdama 17 364 vienetus</w:t>
      </w:r>
      <w:r w:rsidR="00717413">
        <w:rPr>
          <w:szCs w:val="24"/>
        </w:rPr>
        <w:t xml:space="preserve"> paprastųjų vardinių</w:t>
      </w:r>
      <w:r w:rsidR="001C4389">
        <w:rPr>
          <w:szCs w:val="24"/>
        </w:rPr>
        <w:t xml:space="preserve"> 28,96 Eur nominalios vertės </w:t>
      </w:r>
      <w:r w:rsidR="00717413">
        <w:rPr>
          <w:szCs w:val="24"/>
        </w:rPr>
        <w:t xml:space="preserve">akcijų emisiją, kurios bendra vertė sudaro </w:t>
      </w:r>
      <w:r w:rsidR="00620DF2">
        <w:rPr>
          <w:szCs w:val="24"/>
        </w:rPr>
        <w:t>502 861,44 Eur</w:t>
      </w:r>
      <w:r w:rsidR="00717413">
        <w:rPr>
          <w:szCs w:val="24"/>
        </w:rPr>
        <w:t xml:space="preserve">. </w:t>
      </w:r>
      <w:r w:rsidR="00620DF2">
        <w:rPr>
          <w:szCs w:val="24"/>
        </w:rPr>
        <w:t xml:space="preserve"> </w:t>
      </w:r>
      <w:r w:rsidR="004A1544">
        <w:rPr>
          <w:szCs w:val="24"/>
        </w:rPr>
        <w:t xml:space="preserve">Ši suma yra paskutinė </w:t>
      </w:r>
      <w:r w:rsidR="00D329A5">
        <w:rPr>
          <w:szCs w:val="24"/>
        </w:rPr>
        <w:t xml:space="preserve">prisidėjimo prie Projekto sumos dalis. Visa Klaipėdos rajono savivaldybės prisidėjimo prie Projekto suma, sumokama bendrovei, 2016-2019 m. išperkant už ją bendrovės akcijų emisiją, sudaro 2 340 981,60 Eur. </w:t>
      </w:r>
      <w:r w:rsidR="00620DF2">
        <w:rPr>
          <w:szCs w:val="24"/>
        </w:rPr>
        <w:t xml:space="preserve"> </w:t>
      </w:r>
    </w:p>
    <w:p w:rsidR="00486E10" w:rsidRDefault="000A5D4A" w:rsidP="002A4219">
      <w:pPr>
        <w:pStyle w:val="Pagrindinistekstas"/>
        <w:tabs>
          <w:tab w:val="left" w:pos="9639"/>
        </w:tabs>
        <w:spacing w:line="240" w:lineRule="auto"/>
        <w:ind w:firstLine="720"/>
        <w:jc w:val="both"/>
        <w:rPr>
          <w:szCs w:val="24"/>
        </w:rPr>
      </w:pPr>
      <w:r>
        <w:rPr>
          <w:szCs w:val="24"/>
        </w:rPr>
        <w:t>Klaipėdos rajono savivaldybės taryba 2019-06-27 sprendimu Nr. T11-217</w:t>
      </w:r>
      <w:r w:rsidR="00AB6B1C">
        <w:rPr>
          <w:szCs w:val="24"/>
        </w:rPr>
        <w:t xml:space="preserve"> „Dėl piniginio įnašo investavimo, didinant AB „Klaipėdos vanduo įstatinį kapitalą“ </w:t>
      </w:r>
      <w:r w:rsidR="008A60DD">
        <w:rPr>
          <w:szCs w:val="24"/>
        </w:rPr>
        <w:t xml:space="preserve">(pridedama) </w:t>
      </w:r>
      <w:r w:rsidR="00F66D7A">
        <w:rPr>
          <w:szCs w:val="24"/>
        </w:rPr>
        <w:t xml:space="preserve">nusprendė investuoti Klaipėdos rajono savivaldybės piniginį įnašą 502 861,44 Eur, didinat AB „Klaipėdos vanduo“ įstatinį kapitalą, </w:t>
      </w:r>
      <w:r w:rsidR="001C4C85">
        <w:rPr>
          <w:szCs w:val="24"/>
        </w:rPr>
        <w:t xml:space="preserve">šiuo įnašu </w:t>
      </w:r>
      <w:r w:rsidR="00F66D7A">
        <w:rPr>
          <w:szCs w:val="24"/>
        </w:rPr>
        <w:t xml:space="preserve">išperkant 17 364 </w:t>
      </w:r>
      <w:r w:rsidR="004A1544">
        <w:rPr>
          <w:szCs w:val="24"/>
        </w:rPr>
        <w:t xml:space="preserve">vienetus </w:t>
      </w:r>
      <w:r w:rsidR="00F66D7A">
        <w:rPr>
          <w:szCs w:val="24"/>
        </w:rPr>
        <w:t>bendrovės paprastųjų vardinių 28,96 Eur nominalios vertės akcijų</w:t>
      </w:r>
      <w:r w:rsidR="001C4C85">
        <w:rPr>
          <w:szCs w:val="24"/>
        </w:rPr>
        <w:t xml:space="preserve"> ir siūlant </w:t>
      </w:r>
      <w:r w:rsidR="00914457">
        <w:rPr>
          <w:szCs w:val="24"/>
        </w:rPr>
        <w:t>įnašą</w:t>
      </w:r>
      <w:r w:rsidR="001C4C85">
        <w:rPr>
          <w:szCs w:val="24"/>
        </w:rPr>
        <w:t xml:space="preserve"> naudoti kaip Klaipėdos rajono savivaldybės prisidėjimą prie vandentvarkos projektų finansavimo. </w:t>
      </w:r>
      <w:r w:rsidR="00F66D7A">
        <w:rPr>
          <w:szCs w:val="24"/>
        </w:rPr>
        <w:t xml:space="preserve">  </w:t>
      </w:r>
    </w:p>
    <w:p w:rsidR="00274CF2" w:rsidRPr="00FF0BEF" w:rsidRDefault="00A679CC" w:rsidP="00E852B1">
      <w:pPr>
        <w:pStyle w:val="Pagrindinistekstas"/>
        <w:tabs>
          <w:tab w:val="left" w:pos="9639"/>
        </w:tabs>
        <w:spacing w:line="240" w:lineRule="auto"/>
        <w:ind w:firstLine="720"/>
        <w:jc w:val="both"/>
        <w:rPr>
          <w:b/>
          <w:i/>
          <w:szCs w:val="24"/>
        </w:rPr>
      </w:pPr>
      <w:r w:rsidRPr="00FF0BEF">
        <w:rPr>
          <w:b/>
          <w:i/>
          <w:szCs w:val="24"/>
        </w:rPr>
        <w:t>Dėl nepiniginio įnašo</w:t>
      </w:r>
    </w:p>
    <w:p w:rsidR="00640170" w:rsidRDefault="00640170" w:rsidP="00DF22D0">
      <w:pPr>
        <w:ind w:firstLine="720"/>
        <w:jc w:val="both"/>
        <w:rPr>
          <w:sz w:val="24"/>
          <w:szCs w:val="24"/>
          <w:lang w:val="lt-LT"/>
        </w:rPr>
      </w:pPr>
      <w:r w:rsidRPr="00FB212E">
        <w:rPr>
          <w:sz w:val="24"/>
          <w:szCs w:val="24"/>
          <w:lang w:val="lt-LT"/>
        </w:rPr>
        <w:t>Klaipėdos raj</w:t>
      </w:r>
      <w:r w:rsidR="00FB212E" w:rsidRPr="00FB212E">
        <w:rPr>
          <w:sz w:val="24"/>
          <w:szCs w:val="24"/>
          <w:lang w:val="lt-LT"/>
        </w:rPr>
        <w:t>ono savivaldybės taryba 2019-02-</w:t>
      </w:r>
      <w:r w:rsidRPr="00FB212E">
        <w:rPr>
          <w:sz w:val="24"/>
          <w:szCs w:val="24"/>
          <w:lang w:val="lt-LT"/>
        </w:rPr>
        <w:t xml:space="preserve">28 d. sprendimu Nr.T11-51 „Dėl AB „Klaipėdos vanduo“ akcijų pirkimo, apmokant turtiniu įnašu“ </w:t>
      </w:r>
      <w:r w:rsidR="00FB212E">
        <w:rPr>
          <w:sz w:val="24"/>
          <w:szCs w:val="24"/>
          <w:lang w:val="lt-LT"/>
        </w:rPr>
        <w:t xml:space="preserve">(pridedama) </w:t>
      </w:r>
      <w:r w:rsidR="00581268">
        <w:rPr>
          <w:sz w:val="24"/>
          <w:szCs w:val="24"/>
          <w:lang w:val="lt-LT"/>
        </w:rPr>
        <w:t xml:space="preserve">nusprendė pirkti 47 </w:t>
      </w:r>
      <w:r w:rsidRPr="00FB212E">
        <w:rPr>
          <w:sz w:val="24"/>
          <w:szCs w:val="24"/>
          <w:lang w:val="lt-LT"/>
        </w:rPr>
        <w:t xml:space="preserve">719 vienetus paprastųjų vardinių AB „Klaipėdos vanduo“ 28,96 Eur nominalios vertės akcijų, didinant bendrovės įstatinį kapitalą, ir apmokėti Klaipėdos rajono savivaldybės </w:t>
      </w:r>
      <w:r w:rsidR="00581268">
        <w:rPr>
          <w:sz w:val="24"/>
          <w:szCs w:val="24"/>
          <w:lang w:val="lt-LT"/>
        </w:rPr>
        <w:t>nepiniginiu</w:t>
      </w:r>
      <w:r w:rsidRPr="00FB212E">
        <w:rPr>
          <w:sz w:val="24"/>
          <w:szCs w:val="24"/>
          <w:lang w:val="lt-LT"/>
        </w:rPr>
        <w:t xml:space="preserve"> įnašu –</w:t>
      </w:r>
      <w:r w:rsidR="00581268">
        <w:rPr>
          <w:sz w:val="24"/>
          <w:szCs w:val="24"/>
          <w:lang w:val="lt-LT"/>
        </w:rPr>
        <w:t xml:space="preserve">šiai </w:t>
      </w:r>
      <w:r w:rsidRPr="00FB212E">
        <w:rPr>
          <w:sz w:val="24"/>
          <w:szCs w:val="24"/>
          <w:lang w:val="lt-LT"/>
        </w:rPr>
        <w:t>savivaldybei nuosavybės teise priklausančiu nekilnojamuoju turtu – nuosavybės teise valdomais vandentiekio ir buitinių nuotekų tinklais, vandenvieči</w:t>
      </w:r>
      <w:r w:rsidR="00581268">
        <w:rPr>
          <w:sz w:val="24"/>
          <w:szCs w:val="24"/>
          <w:lang w:val="lt-LT"/>
        </w:rPr>
        <w:t>ų ir nuotekų valymo įrenginiais –</w:t>
      </w:r>
      <w:r w:rsidRPr="00FB212E">
        <w:rPr>
          <w:sz w:val="24"/>
          <w:szCs w:val="24"/>
          <w:lang w:val="lt-LT"/>
        </w:rPr>
        <w:t xml:space="preserve"> kurio turto vertintojų </w:t>
      </w:r>
      <w:r w:rsidR="00581268">
        <w:rPr>
          <w:sz w:val="24"/>
          <w:szCs w:val="24"/>
          <w:lang w:val="lt-LT"/>
        </w:rPr>
        <w:t xml:space="preserve">nustatyta rinkos vertė sudaro 1 381 </w:t>
      </w:r>
      <w:r w:rsidR="008F4A0D">
        <w:rPr>
          <w:sz w:val="24"/>
          <w:szCs w:val="24"/>
          <w:lang w:val="lt-LT"/>
        </w:rPr>
        <w:t>944</w:t>
      </w:r>
      <w:r w:rsidRPr="00FB212E">
        <w:rPr>
          <w:sz w:val="24"/>
          <w:szCs w:val="24"/>
          <w:lang w:val="lt-LT"/>
        </w:rPr>
        <w:t xml:space="preserve"> </w:t>
      </w:r>
      <w:r w:rsidR="00C722FB">
        <w:rPr>
          <w:sz w:val="24"/>
          <w:szCs w:val="24"/>
          <w:lang w:val="lt-LT"/>
        </w:rPr>
        <w:t xml:space="preserve">Eur (pridedama Turto vertintojų Valstybės įmonės registrų centro Klaipėdos filialo 2019-02-13 pažyma apie nekilnojamojo turto vertę Nr. TVA-148(410.1)). </w:t>
      </w:r>
    </w:p>
    <w:p w:rsidR="0082632A" w:rsidRDefault="00EE3320" w:rsidP="00EE3320">
      <w:pPr>
        <w:ind w:firstLine="720"/>
        <w:jc w:val="both"/>
        <w:rPr>
          <w:sz w:val="24"/>
          <w:szCs w:val="24"/>
          <w:lang w:val="lt-LT"/>
        </w:rPr>
      </w:pPr>
      <w:r w:rsidRPr="004A20BE">
        <w:rPr>
          <w:i/>
          <w:sz w:val="24"/>
          <w:szCs w:val="24"/>
          <w:lang w:val="lt-LT"/>
        </w:rPr>
        <w:lastRenderedPageBreak/>
        <w:t>Tikslingumas.</w:t>
      </w:r>
      <w:r>
        <w:rPr>
          <w:sz w:val="24"/>
          <w:szCs w:val="24"/>
          <w:lang w:val="lt-LT"/>
        </w:rPr>
        <w:t xml:space="preserve"> </w:t>
      </w:r>
      <w:r w:rsidR="0082632A">
        <w:rPr>
          <w:sz w:val="24"/>
          <w:szCs w:val="24"/>
          <w:lang w:val="lt-LT"/>
        </w:rPr>
        <w:t>Lietuvos Respublikos geriamojo vandens tiekimo ir nuotekų tvarkymo įstatymo 16 straipsnio 4 dalis numato, kad geriamojo vandens tiekimo ir nuotekų tvarkymo infrastruktūra, skirta viešajam geriamojo vandens tiekimui ir nuotekų tvarkymui, nuosavybės teise turi priklausyti savivaldybei arba viešajam geriamojo vandens tiekėjui ir nuotekų tvarkytojui.</w:t>
      </w:r>
    </w:p>
    <w:p w:rsidR="00C409B2" w:rsidRDefault="00435CBD" w:rsidP="00EE3320">
      <w:pPr>
        <w:ind w:firstLine="720"/>
        <w:jc w:val="both"/>
        <w:rPr>
          <w:sz w:val="24"/>
          <w:szCs w:val="24"/>
          <w:lang w:val="lt-LT"/>
        </w:rPr>
      </w:pPr>
      <w:r>
        <w:rPr>
          <w:sz w:val="24"/>
          <w:szCs w:val="24"/>
          <w:lang w:val="lt-LT"/>
        </w:rPr>
        <w:t>Nepiniginiu įnašu numatoma perduoti Klaipėdos rajono savivaldybės infrastruktūra – vandentiekio ir buitinių nuotekų savitakiniai, slėginiai tinklai ir nuotekų siurblinė, gręžiniai bei biotvenkiniai – didžiąja dalimi yra sena ir nusidėvėjusi. Šiuo metu ši infrastruktūra bendrovės jau yra eksploatuojama ir prižiūrima pagal panaudos sutartį su Klaipėdos rajono savivaldybe. Dėl prastos vandentiekio ir nuotekų</w:t>
      </w:r>
      <w:r w:rsidR="00E6136F">
        <w:rPr>
          <w:sz w:val="24"/>
          <w:szCs w:val="24"/>
          <w:lang w:val="lt-LT"/>
        </w:rPr>
        <w:t xml:space="preserve"> tinklų būklės bendrovė patiria nuolatines išlaidas avarijų likvidavimui. Vandentiekio tinkluose dėl prastos jų būklės patiriami vandens nuostoliai, o nuotekų tinkluose susiduriama su reikšminga paviršinio ir gruntinio vandens infiltracija ir tai perkrauna nuotekų siurblines bei nuotekų valyklas, kurios lietaus metu nebegali tinkamai vykdyti savo funkcijų. </w:t>
      </w:r>
      <w:r w:rsidR="007B44A5">
        <w:rPr>
          <w:sz w:val="24"/>
          <w:szCs w:val="24"/>
          <w:lang w:val="lt-LT"/>
        </w:rPr>
        <w:t xml:space="preserve">Visi šie faktoriai didina bendrovės sąnaudas. Sprendžiant šias problemas, reikalingas vandentiekio ir nuotekų infrastruktūros rekonstravimas. Klaipėdos rajono savivaldybė lėšų infrastruktūros rekonstravimui ir atnaujinimui neturi ir neskiria. </w:t>
      </w:r>
      <w:r w:rsidR="00FF3A8A">
        <w:rPr>
          <w:sz w:val="24"/>
          <w:szCs w:val="24"/>
          <w:lang w:val="lt-LT"/>
        </w:rPr>
        <w:t xml:space="preserve">Bendrovė turėdama šį turtą savo nuosavybėje, galėtų savo lėšomis jį rekonstruoti, taip mažindama savo eksploatacines išlaidas to turto priežiūrai. </w:t>
      </w:r>
      <w:r w:rsidR="00BA09BB">
        <w:rPr>
          <w:sz w:val="24"/>
          <w:szCs w:val="24"/>
          <w:lang w:val="lt-LT"/>
        </w:rPr>
        <w:t xml:space="preserve">Taip pat nuo investicijų į savo turtą bendrovė galėtų skaičiuoti amortizacinius atskaitymus. </w:t>
      </w:r>
    </w:p>
    <w:p w:rsidR="00771721" w:rsidRDefault="00C409B2" w:rsidP="00DF22D0">
      <w:pPr>
        <w:ind w:firstLine="720"/>
        <w:jc w:val="both"/>
        <w:rPr>
          <w:sz w:val="24"/>
          <w:szCs w:val="24"/>
          <w:lang w:val="lt-LT"/>
        </w:rPr>
      </w:pPr>
      <w:r>
        <w:rPr>
          <w:sz w:val="24"/>
          <w:szCs w:val="24"/>
          <w:lang w:val="lt-LT"/>
        </w:rPr>
        <w:t xml:space="preserve">Dalis infrastruktūros, pvz., buitinių nuotekų tinklai Mazūriškėse, vandentiekio tinklai Ginduliuose, perduodama bendrovei pagal anksčiau pasirašytas trišales sutartis su privačiais gyvenamųjų kvartalų vystytojais, kuriose buvo numatyta, kad vystytojai tinklus pastatys, o jie toliau bus neatlygintinai perduoti Klaipėdos rajono savivaldybei, o ši – bendrovei. </w:t>
      </w:r>
      <w:r w:rsidR="00435CBD">
        <w:rPr>
          <w:sz w:val="24"/>
          <w:szCs w:val="24"/>
          <w:lang w:val="lt-LT"/>
        </w:rPr>
        <w:t xml:space="preserve"> </w:t>
      </w:r>
    </w:p>
    <w:p w:rsidR="000C4A23" w:rsidRDefault="000C4A23" w:rsidP="00DF22D0">
      <w:pPr>
        <w:ind w:firstLine="720"/>
        <w:jc w:val="both"/>
        <w:rPr>
          <w:sz w:val="24"/>
          <w:szCs w:val="24"/>
          <w:lang w:val="lt-LT"/>
        </w:rPr>
      </w:pPr>
      <w:r>
        <w:rPr>
          <w:sz w:val="24"/>
          <w:szCs w:val="24"/>
          <w:lang w:val="lt-LT"/>
        </w:rPr>
        <w:t xml:space="preserve">Dėl prastos gręžinių būklės (išgręžti 1965-1991 m.) yra tikimybė, kad bet kuriuo metu gali įvykti avarija, ko rezultate reikėtų pergręžti gręžinį. Tose vandenvietėse, kuriose yra perduodami gręžiniai, sklypai nesuformuoti ir nepriklauso bendrovei. Sklypą suformuoti ir gauti leidimą vykdyti jame veiklą galima tik tuo atveju, jei turtas priklauso nuosavybės teise, todėl gręžinių perėmimas bendrovės nuosavybėn sudarytų galimybes sklandžiam veiklos vykdymui ateityje. </w:t>
      </w:r>
    </w:p>
    <w:p w:rsidR="00F7590F" w:rsidRDefault="00F7590F" w:rsidP="00DF22D0">
      <w:pPr>
        <w:ind w:firstLine="720"/>
        <w:jc w:val="both"/>
        <w:rPr>
          <w:sz w:val="24"/>
          <w:szCs w:val="24"/>
          <w:lang w:val="lt-LT"/>
        </w:rPr>
      </w:pPr>
      <w:r>
        <w:rPr>
          <w:sz w:val="24"/>
          <w:szCs w:val="24"/>
          <w:lang w:val="lt-LT"/>
        </w:rPr>
        <w:t xml:space="preserve">Šiūparių </w:t>
      </w:r>
      <w:r w:rsidR="00B92937">
        <w:rPr>
          <w:sz w:val="24"/>
          <w:szCs w:val="24"/>
          <w:lang w:val="lt-LT"/>
        </w:rPr>
        <w:t>nuotekų valykla neužtikrina net minimalaus  technologinio funkcionalumo, nuotekų išvalymo rodikliai nėra pakankami (2017 m., 2018 m. nuotekos buvo traktuojamos, kaip „nepakankamai išvalytos“</w:t>
      </w:r>
      <w:r w:rsidR="005B6FD8">
        <w:rPr>
          <w:sz w:val="24"/>
          <w:szCs w:val="24"/>
          <w:lang w:val="lt-LT"/>
        </w:rPr>
        <w:t>). Kad būtų tenkinami tiek aplinkosauginiai, tiek saugumo reikalavimai, būtina atlikti Šiūparių nuotekų valymo įrenginių rekonstrukciją</w:t>
      </w:r>
      <w:r w:rsidR="00FD57F9">
        <w:rPr>
          <w:sz w:val="24"/>
          <w:szCs w:val="24"/>
          <w:lang w:val="lt-LT"/>
        </w:rPr>
        <w:t xml:space="preserve">, kuri galima tik senųjų valymo įrenginių teritorijoje ir tik tuo atveju, kuomet turtas, esantis Šiūparių k., Klaipėdos r. sav. (biotvenkiniai), nuosavybės teise priklausys AB „Klaipėdos vanduo“.  </w:t>
      </w:r>
    </w:p>
    <w:p w:rsidR="00263DF9" w:rsidRDefault="00263DF9" w:rsidP="00DF22D0">
      <w:pPr>
        <w:ind w:firstLine="720"/>
        <w:jc w:val="both"/>
        <w:rPr>
          <w:sz w:val="24"/>
          <w:szCs w:val="24"/>
          <w:lang w:val="lt-LT"/>
        </w:rPr>
      </w:pPr>
      <w:r>
        <w:rPr>
          <w:sz w:val="24"/>
          <w:szCs w:val="24"/>
          <w:lang w:val="lt-LT"/>
        </w:rPr>
        <w:t xml:space="preserve">Šiūparių nuotekų valyklos rekonstrukcija numatyta Klaipėdos rajono vandens tiekimo ir nuotekų tvarkymo infrastruktūros plėtros specialiajame plane ir bendrovės infrastruktūros plėtrai ir nusidėvėjusio ilgalaikio turto atnaujinimui lėšų panaudojimo plano 2020 metų rezervinių projektų sąraše. </w:t>
      </w:r>
    </w:p>
    <w:p w:rsidR="00771721" w:rsidRDefault="00F95500" w:rsidP="00E05751">
      <w:pPr>
        <w:ind w:firstLine="720"/>
        <w:jc w:val="both"/>
        <w:rPr>
          <w:sz w:val="24"/>
          <w:szCs w:val="24"/>
          <w:lang w:val="lt-LT"/>
        </w:rPr>
      </w:pPr>
      <w:r>
        <w:rPr>
          <w:i/>
          <w:sz w:val="24"/>
          <w:szCs w:val="24"/>
          <w:lang w:val="lt-LT"/>
        </w:rPr>
        <w:t>Įtaka geriamojo vandens tiekimo ir nuotekų tvarkymo kainai.</w:t>
      </w:r>
      <w:r w:rsidR="00184698">
        <w:rPr>
          <w:sz w:val="24"/>
          <w:szCs w:val="24"/>
          <w:lang w:val="lt-LT"/>
        </w:rPr>
        <w:t xml:space="preserve"> </w:t>
      </w:r>
      <w:r w:rsidR="00255717">
        <w:rPr>
          <w:sz w:val="24"/>
          <w:szCs w:val="24"/>
          <w:lang w:val="lt-LT"/>
        </w:rPr>
        <w:t>Klaipėdos rajono savivaldybė</w:t>
      </w:r>
      <w:r w:rsidR="002B1C4C">
        <w:rPr>
          <w:sz w:val="24"/>
          <w:szCs w:val="24"/>
          <w:lang w:val="lt-LT"/>
        </w:rPr>
        <w:t xml:space="preserve">s </w:t>
      </w:r>
      <w:r w:rsidR="00255717">
        <w:rPr>
          <w:sz w:val="24"/>
          <w:szCs w:val="24"/>
          <w:lang w:val="lt-LT"/>
        </w:rPr>
        <w:t xml:space="preserve">numatomo perduoti </w:t>
      </w:r>
      <w:r w:rsidR="008A4E0E">
        <w:rPr>
          <w:sz w:val="24"/>
          <w:szCs w:val="24"/>
          <w:lang w:val="lt-LT"/>
        </w:rPr>
        <w:t xml:space="preserve">nepiniginio įnašo </w:t>
      </w:r>
      <w:r w:rsidR="00516396">
        <w:rPr>
          <w:sz w:val="24"/>
          <w:szCs w:val="24"/>
          <w:lang w:val="lt-LT"/>
        </w:rPr>
        <w:t xml:space="preserve">rinkos </w:t>
      </w:r>
      <w:r w:rsidR="008A4E0E">
        <w:rPr>
          <w:sz w:val="24"/>
          <w:szCs w:val="24"/>
          <w:lang w:val="lt-LT"/>
        </w:rPr>
        <w:t xml:space="preserve">vertė, nustatyta nepriklausomo turto vertintojo, sudaro 1 381 944 Eur. Šia verte visi perduodami turto vienetai bus įtraukti į bendrovės apskaitą. </w:t>
      </w:r>
      <w:r w:rsidR="004525DE">
        <w:rPr>
          <w:sz w:val="24"/>
          <w:szCs w:val="24"/>
          <w:lang w:val="lt-LT"/>
        </w:rPr>
        <w:t>V</w:t>
      </w:r>
      <w:r w:rsidR="00047F71">
        <w:rPr>
          <w:sz w:val="24"/>
          <w:szCs w:val="24"/>
          <w:lang w:val="lt-LT"/>
        </w:rPr>
        <w:t xml:space="preserve">adovaujantis 2018-12-21 VKEKK nutarimo Nr. O3E-459 „Dėl geriamojo vandens tiekimo ir nuotekų tvarkymo bei paviršinių nuotekų tvarkymo paslaugų įmonių apskaitos atskyrimo ir susijusių reikalavimų aprašo patvirtinimo“ 21.5 papunkčio nuostata, </w:t>
      </w:r>
      <w:r w:rsidR="004525DE">
        <w:rPr>
          <w:sz w:val="24"/>
          <w:szCs w:val="24"/>
          <w:lang w:val="lt-LT"/>
        </w:rPr>
        <w:t xml:space="preserve">perduoto turto nudėvimoji vertė, nuo kurios reguliuojamoje veikloje skaičiuojamos nusidėvėjimo sąnaudos, yra perduoto turto buhalterinė likutinė vertė, t.y. Klaipėdos rajono savivaldybės buhalterinėje apskaitoje turto perdavimo momentu buvusi likutinė vertė, kuri sudaro 440 245,91 Eur. </w:t>
      </w:r>
    </w:p>
    <w:p w:rsidR="00226A54" w:rsidRPr="00CF01CC" w:rsidRDefault="00C77122" w:rsidP="00CF01CC">
      <w:pPr>
        <w:ind w:firstLine="720"/>
        <w:jc w:val="both"/>
        <w:rPr>
          <w:sz w:val="24"/>
          <w:szCs w:val="24"/>
          <w:lang w:val="lt-LT"/>
        </w:rPr>
      </w:pPr>
      <w:r>
        <w:rPr>
          <w:sz w:val="24"/>
          <w:szCs w:val="24"/>
          <w:lang w:val="lt-LT"/>
        </w:rPr>
        <w:t>Kadangi nepinginiu įnašu perduodamas turtas bendrovės veikloje buvo naudojamas pagal panaudos sutartį, tai dėl turto perėmimo nuosavybėn papildomai atsiras nusidėvėjimo sąnaudos, kurios per metus sudarys ~ 10 700 Eur. Nusidėvėjimo sąnaudų išaugimas padidins geriamojo vandens tiekimo kainą ~ 0,0004 Eur/m</w:t>
      </w:r>
      <w:r w:rsidRPr="008729AA">
        <w:rPr>
          <w:sz w:val="24"/>
          <w:szCs w:val="24"/>
          <w:vertAlign w:val="superscript"/>
          <w:lang w:val="lt-LT"/>
        </w:rPr>
        <w:t>3</w:t>
      </w:r>
      <w:r>
        <w:rPr>
          <w:sz w:val="24"/>
          <w:szCs w:val="24"/>
          <w:lang w:val="lt-LT"/>
        </w:rPr>
        <w:t xml:space="preserve"> (0,05 proc.) </w:t>
      </w:r>
      <w:r w:rsidR="006B4306">
        <w:rPr>
          <w:sz w:val="24"/>
          <w:szCs w:val="24"/>
          <w:lang w:val="lt-LT"/>
        </w:rPr>
        <w:t>ir nuotekų tvarkymo kainą ~ 0,0006 Eur/m</w:t>
      </w:r>
      <w:r w:rsidR="006B4306" w:rsidRPr="008729AA">
        <w:rPr>
          <w:sz w:val="24"/>
          <w:szCs w:val="24"/>
          <w:vertAlign w:val="superscript"/>
          <w:lang w:val="lt-LT"/>
        </w:rPr>
        <w:t>3</w:t>
      </w:r>
      <w:r w:rsidR="006B4306">
        <w:rPr>
          <w:sz w:val="24"/>
          <w:szCs w:val="24"/>
          <w:vertAlign w:val="superscript"/>
          <w:lang w:val="lt-LT"/>
        </w:rPr>
        <w:t xml:space="preserve"> </w:t>
      </w:r>
      <w:r w:rsidR="006B4306">
        <w:rPr>
          <w:sz w:val="24"/>
          <w:szCs w:val="24"/>
          <w:lang w:val="lt-LT"/>
        </w:rPr>
        <w:t>(0,09 proc.)</w:t>
      </w:r>
      <w:r w:rsidR="00FA6468">
        <w:rPr>
          <w:sz w:val="24"/>
          <w:szCs w:val="24"/>
          <w:lang w:val="lt-LT"/>
        </w:rPr>
        <w:t>.</w:t>
      </w:r>
    </w:p>
    <w:p w:rsidR="00CF01CC" w:rsidRDefault="00CF01CC" w:rsidP="00937758">
      <w:pPr>
        <w:pStyle w:val="Pagrindinistekstas"/>
        <w:tabs>
          <w:tab w:val="left" w:pos="9639"/>
        </w:tabs>
        <w:spacing w:line="240" w:lineRule="auto"/>
        <w:ind w:firstLine="720"/>
        <w:jc w:val="both"/>
        <w:rPr>
          <w:b/>
          <w:i/>
          <w:szCs w:val="24"/>
        </w:rPr>
      </w:pPr>
    </w:p>
    <w:p w:rsidR="00CF01CC" w:rsidRDefault="00CF01CC" w:rsidP="00937758">
      <w:pPr>
        <w:pStyle w:val="Pagrindinistekstas"/>
        <w:tabs>
          <w:tab w:val="left" w:pos="9639"/>
        </w:tabs>
        <w:spacing w:line="240" w:lineRule="auto"/>
        <w:ind w:firstLine="720"/>
        <w:jc w:val="both"/>
        <w:rPr>
          <w:b/>
          <w:i/>
          <w:szCs w:val="24"/>
        </w:rPr>
      </w:pPr>
    </w:p>
    <w:p w:rsidR="00CF01CC" w:rsidRDefault="00CF01CC" w:rsidP="00937758">
      <w:pPr>
        <w:pStyle w:val="Pagrindinistekstas"/>
        <w:tabs>
          <w:tab w:val="left" w:pos="9639"/>
        </w:tabs>
        <w:spacing w:line="240" w:lineRule="auto"/>
        <w:ind w:firstLine="720"/>
        <w:jc w:val="both"/>
        <w:rPr>
          <w:b/>
          <w:i/>
          <w:szCs w:val="24"/>
        </w:rPr>
      </w:pPr>
    </w:p>
    <w:p w:rsidR="00CF01CC" w:rsidRDefault="00CF01CC" w:rsidP="00937758">
      <w:pPr>
        <w:pStyle w:val="Pagrindinistekstas"/>
        <w:tabs>
          <w:tab w:val="left" w:pos="9639"/>
        </w:tabs>
        <w:spacing w:line="240" w:lineRule="auto"/>
        <w:ind w:firstLine="720"/>
        <w:jc w:val="both"/>
        <w:rPr>
          <w:b/>
          <w:i/>
          <w:szCs w:val="24"/>
        </w:rPr>
      </w:pPr>
    </w:p>
    <w:p w:rsidR="00CF01CC" w:rsidRDefault="00CF01CC" w:rsidP="00937758">
      <w:pPr>
        <w:pStyle w:val="Pagrindinistekstas"/>
        <w:tabs>
          <w:tab w:val="left" w:pos="9639"/>
        </w:tabs>
        <w:spacing w:line="240" w:lineRule="auto"/>
        <w:ind w:firstLine="720"/>
        <w:jc w:val="both"/>
        <w:rPr>
          <w:b/>
          <w:i/>
          <w:szCs w:val="24"/>
        </w:rPr>
      </w:pPr>
    </w:p>
    <w:p w:rsidR="00937758" w:rsidRPr="0085197E" w:rsidRDefault="00937758" w:rsidP="00937758">
      <w:pPr>
        <w:pStyle w:val="Pagrindinistekstas"/>
        <w:tabs>
          <w:tab w:val="left" w:pos="9639"/>
        </w:tabs>
        <w:spacing w:line="240" w:lineRule="auto"/>
        <w:ind w:firstLine="720"/>
        <w:jc w:val="both"/>
        <w:rPr>
          <w:b/>
          <w:i/>
          <w:szCs w:val="24"/>
        </w:rPr>
      </w:pPr>
      <w:r w:rsidRPr="0085197E">
        <w:rPr>
          <w:b/>
          <w:i/>
          <w:szCs w:val="24"/>
        </w:rPr>
        <w:lastRenderedPageBreak/>
        <w:t>Teisinis reglamentavimas</w:t>
      </w:r>
    </w:p>
    <w:p w:rsidR="00937758" w:rsidRPr="00620638" w:rsidRDefault="00937758" w:rsidP="00937758">
      <w:pPr>
        <w:pStyle w:val="Pagrindinistekstas"/>
        <w:tabs>
          <w:tab w:val="left" w:pos="9639"/>
        </w:tabs>
        <w:spacing w:line="240" w:lineRule="auto"/>
        <w:ind w:firstLine="720"/>
        <w:jc w:val="both"/>
        <w:rPr>
          <w:color w:val="000000"/>
          <w:szCs w:val="24"/>
        </w:rPr>
      </w:pPr>
      <w:r w:rsidRPr="008D2702">
        <w:rPr>
          <w:color w:val="000000"/>
          <w:szCs w:val="24"/>
        </w:rPr>
        <w:t>Lietuvos Respublikos vietos savivaldos įstatymo 16 straipsnio 2 dalies 26 punktas įtvirtina išimtinę savivaldybės tarybos kompetenciją – sprendimų dėl disponavimo savivaldybei nuosavybės teise</w:t>
      </w:r>
      <w:r>
        <w:rPr>
          <w:color w:val="000000"/>
          <w:szCs w:val="24"/>
        </w:rPr>
        <w:t xml:space="preserve"> priklausančiu turtu priėmimą. Šio įstatymo 48 straipsnis nustato, kad </w:t>
      </w:r>
      <w:r w:rsidRPr="00620638">
        <w:rPr>
          <w:color w:val="000000"/>
          <w:szCs w:val="24"/>
        </w:rPr>
        <w:t>savivaldybei nuosavybės teise priklausančio turto savininko funkcijas, susijusias su savivaldybei nuosavybės teise priklausančiu turtu, remdamasi įstatymais įgyvendina savivaldybės taryba.</w:t>
      </w:r>
    </w:p>
    <w:p w:rsidR="00937758" w:rsidRDefault="00937758" w:rsidP="00937758">
      <w:pPr>
        <w:pStyle w:val="Pagrindinistekstas"/>
        <w:tabs>
          <w:tab w:val="left" w:pos="9639"/>
        </w:tabs>
        <w:spacing w:line="240" w:lineRule="auto"/>
        <w:ind w:firstLine="720"/>
        <w:jc w:val="both"/>
        <w:rPr>
          <w:szCs w:val="24"/>
        </w:rPr>
      </w:pPr>
      <w:r w:rsidRPr="00B841FB">
        <w:rPr>
          <w:szCs w:val="24"/>
        </w:rPr>
        <w:t xml:space="preserve">Lietuvos Respublikos valstybės ir savivaldybių turto valdymo, naudojimo ir disponavimo juo įstatymo </w:t>
      </w:r>
      <w:r>
        <w:rPr>
          <w:szCs w:val="24"/>
        </w:rPr>
        <w:t xml:space="preserve">8 straipsnio 1 dalies 1 punktas nustato, kad savivaldybių turtą valdo, naudoja ir juo disponuoja savivaldybių tarybos pagal Lietuvos Respublikos vietos savivaldos įstatymą – įgyvendindamos turto savininko funkcijas. 22 straipsnio 1 dalies 2 punktas įtvirtina, kad savivaldybei nuosavybės teise priklausantis turtas kaip įnašas perduodamas didinant akcinės bendrovės įstatinį kapitalą, jei savivaldybė yra jos dalyvė. </w:t>
      </w:r>
      <w:bookmarkStart w:id="1" w:name="part_00998721698d4ee0b9758b08246d2c2c"/>
      <w:bookmarkStart w:id="2" w:name="part_881728629dcc47adbc6a4cc44dfa9024"/>
      <w:bookmarkStart w:id="3" w:name="part_013d4113925d46628f6d6846bf03a877"/>
      <w:bookmarkEnd w:id="1"/>
      <w:bookmarkEnd w:id="2"/>
      <w:bookmarkEnd w:id="3"/>
      <w:r w:rsidRPr="00B841FB">
        <w:rPr>
          <w:szCs w:val="24"/>
        </w:rPr>
        <w:t>23 straipsnis nustato, kad savivaldybių turtinės ir neturtinės teisės akcinėse bendrovėse įgyvendinamos Vyriausybės nustatyta tvarka</w:t>
      </w:r>
      <w:r>
        <w:rPr>
          <w:szCs w:val="24"/>
        </w:rPr>
        <w:t>.</w:t>
      </w:r>
      <w:bookmarkStart w:id="4" w:name="part_f8a0f95b609f4c078d6155f54a2b81db"/>
      <w:bookmarkStart w:id="5" w:name="part_7c9f55a034ae4e6f8e7ed9852b5231df"/>
      <w:bookmarkEnd w:id="4"/>
      <w:bookmarkEnd w:id="5"/>
    </w:p>
    <w:p w:rsidR="00937758" w:rsidRPr="00415164" w:rsidRDefault="00937758" w:rsidP="00937758">
      <w:pPr>
        <w:pStyle w:val="Pagrindinistekstas"/>
        <w:tabs>
          <w:tab w:val="left" w:pos="9639"/>
        </w:tabs>
        <w:spacing w:line="240" w:lineRule="auto"/>
        <w:ind w:firstLine="720"/>
        <w:jc w:val="both"/>
        <w:rPr>
          <w:szCs w:val="24"/>
        </w:rPr>
      </w:pPr>
      <w:r>
        <w:rPr>
          <w:szCs w:val="24"/>
        </w:rPr>
        <w:t xml:space="preserve">Lietuvos Respublikos akcinių bendrovių įstatymo 49 straipsnio 1 dalis įtvirtina, kad </w:t>
      </w:r>
      <w:r w:rsidRPr="00415164">
        <w:rPr>
          <w:color w:val="000000"/>
          <w:szCs w:val="24"/>
        </w:rPr>
        <w:t>bendrovės įstatinis kapitalas didinamas visuotinio akcininkų susirinkimo sprendimu</w:t>
      </w:r>
      <w:r>
        <w:rPr>
          <w:szCs w:val="24"/>
        </w:rPr>
        <w:t xml:space="preserve">, tačiau </w:t>
      </w:r>
      <w:r w:rsidRPr="00A40F00">
        <w:rPr>
          <w:color w:val="000000"/>
        </w:rPr>
        <w:t>Savivaldybių turtinių ir neturtinių teisių įgyvendinimo savivaldybių valdomose įmonėse tvarkos aprašo</w:t>
      </w:r>
      <w:r w:rsidRPr="00A40F00">
        <w:t xml:space="preserve">, patvirtinto </w:t>
      </w:r>
      <w:r w:rsidRPr="00A40F00">
        <w:rPr>
          <w:color w:val="000000"/>
        </w:rPr>
        <w:t>Lietuvos Respublikos Vyriausybės 2007 m. birželio 6 d. nutarimu Nr. 567 „Dėl Savivaldybių turtinių ir neturtinių teisių įgyvendinimo savivaldybių valdomose įmonėse tvarkos aprašo patvirtinimo“,</w:t>
      </w:r>
      <w:r>
        <w:t xml:space="preserve"> 5.2.2 papunktis nustato, kad </w:t>
      </w:r>
      <w:r>
        <w:rPr>
          <w:color w:val="000000"/>
        </w:rPr>
        <w:t>tik vadovaudamasis savivaldybės tarybos sprendimais savivaldybės administracijos direktorius užtikrina, kad būtų atlikti teisiniai veiksmai, ar priima procedūrinius sprendimus dėl savivaldybės valdomos bendrovės įstatinio kapitalo didinimo papildomais įnašais.</w:t>
      </w:r>
    </w:p>
    <w:p w:rsidR="00A236D8" w:rsidRDefault="00937758" w:rsidP="00A236D8">
      <w:pPr>
        <w:ind w:firstLine="709"/>
        <w:jc w:val="both"/>
        <w:rPr>
          <w:color w:val="000000"/>
          <w:sz w:val="24"/>
          <w:szCs w:val="24"/>
          <w:lang w:val="lt-LT"/>
        </w:rPr>
      </w:pPr>
      <w:r w:rsidRPr="0005301A">
        <w:rPr>
          <w:color w:val="000000"/>
          <w:sz w:val="24"/>
          <w:szCs w:val="24"/>
          <w:lang w:val="lt-LT"/>
        </w:rPr>
        <w:t>Lietuvos Respublikos akcinių bendrovių įstatymo</w:t>
      </w:r>
      <w:r>
        <w:rPr>
          <w:color w:val="000000"/>
        </w:rPr>
        <w:t xml:space="preserve"> </w:t>
      </w:r>
      <w:r w:rsidRPr="00390F5F">
        <w:rPr>
          <w:sz w:val="24"/>
          <w:szCs w:val="24"/>
          <w:lang w:val="lt-LT"/>
        </w:rPr>
        <w:t>49</w:t>
      </w:r>
      <w:r>
        <w:rPr>
          <w:sz w:val="24"/>
          <w:szCs w:val="24"/>
          <w:lang w:val="lt-LT"/>
        </w:rPr>
        <w:t xml:space="preserve"> straipsnio 2 dalies ir 50 straipsnio 1 dalies nuostatos reglamentuoja</w:t>
      </w:r>
      <w:r w:rsidRPr="00390F5F">
        <w:rPr>
          <w:sz w:val="24"/>
          <w:szCs w:val="24"/>
          <w:lang w:val="lt-LT"/>
        </w:rPr>
        <w:t xml:space="preserve">, </w:t>
      </w:r>
      <w:r>
        <w:rPr>
          <w:sz w:val="24"/>
          <w:szCs w:val="24"/>
          <w:lang w:val="lt-LT"/>
        </w:rPr>
        <w:t xml:space="preserve">kad </w:t>
      </w:r>
      <w:r w:rsidRPr="00390F5F">
        <w:rPr>
          <w:sz w:val="24"/>
          <w:szCs w:val="24"/>
          <w:lang w:val="lt-LT"/>
        </w:rPr>
        <w:t xml:space="preserve">bendrovės įstatinis kapitalas papildomais akcininkų įnašais didinamas tik išleidžiant naujas akcijas. Įstatymo 45 straipsnio 1 dalyje nustatyta, </w:t>
      </w:r>
      <w:r w:rsidRPr="000C070A">
        <w:rPr>
          <w:sz w:val="24"/>
          <w:szCs w:val="24"/>
          <w:lang w:val="lt-LT"/>
        </w:rPr>
        <w:t xml:space="preserve">kad </w:t>
      </w:r>
      <w:r w:rsidRPr="000C070A">
        <w:rPr>
          <w:color w:val="000000"/>
          <w:sz w:val="24"/>
          <w:szCs w:val="24"/>
          <w:lang w:val="lt-LT"/>
        </w:rPr>
        <w:t>akcijos gali būti apmokamos pinigais ir (ar) akcijas apmokančiam asmeniui nuosavybės teise priklausančiais nepiniginiais įnašais</w:t>
      </w:r>
      <w:r w:rsidRPr="000C070A">
        <w:rPr>
          <w:sz w:val="24"/>
          <w:szCs w:val="24"/>
          <w:lang w:val="lt-LT"/>
        </w:rPr>
        <w:t>,</w:t>
      </w:r>
      <w:r w:rsidRPr="00390F5F">
        <w:rPr>
          <w:sz w:val="24"/>
          <w:szCs w:val="24"/>
          <w:lang w:val="lt-LT"/>
        </w:rPr>
        <w:t xml:space="preserve"> to paties straipsnio 2 dalis reglamentuoja, kad akcijos emisijos kaina turi būti ne</w:t>
      </w:r>
      <w:r>
        <w:rPr>
          <w:sz w:val="24"/>
          <w:szCs w:val="24"/>
          <w:lang w:val="lt-LT"/>
        </w:rPr>
        <w:t xml:space="preserve"> mažesnė už jos nominalią vertę. 3 dalis nustato, kad </w:t>
      </w:r>
      <w:r w:rsidRPr="000C070A">
        <w:rPr>
          <w:color w:val="000000"/>
          <w:sz w:val="24"/>
          <w:szCs w:val="24"/>
          <w:lang w:val="lt-LT"/>
        </w:rPr>
        <w:t>nepiniginiais įnašais gali būti turtas</w:t>
      </w:r>
      <w:r>
        <w:rPr>
          <w:color w:val="000000"/>
          <w:sz w:val="24"/>
          <w:szCs w:val="24"/>
          <w:lang w:val="lt-LT"/>
        </w:rPr>
        <w:t xml:space="preserve">, 5 dalis įtvirtina, kad </w:t>
      </w:r>
      <w:r w:rsidRPr="00331407">
        <w:rPr>
          <w:color w:val="000000"/>
          <w:sz w:val="24"/>
          <w:szCs w:val="24"/>
          <w:lang w:val="lt-LT"/>
        </w:rPr>
        <w:t>jei didinant bendrovės įstatinį kapitalą akcijos visiškai ar iš dalies apmokamos nepiniginiu įnašu, įnašas turi būti įvertintas nepriklausomo turto vertintojo teisės aktų, reglamentuojančių turto vertinimą, nustatyta tvarka.</w:t>
      </w:r>
      <w:r>
        <w:rPr>
          <w:color w:val="000000"/>
          <w:sz w:val="24"/>
          <w:szCs w:val="24"/>
          <w:lang w:val="lt-LT"/>
        </w:rPr>
        <w:t xml:space="preserve"> 7 dalis reglamentuoja, kad </w:t>
      </w:r>
      <w:r w:rsidRPr="00CA215F">
        <w:rPr>
          <w:color w:val="000000"/>
          <w:sz w:val="24"/>
          <w:szCs w:val="24"/>
          <w:lang w:val="lt-LT"/>
        </w:rPr>
        <w:t>akcijų, kurios apmokamos nepiniginiu įnašu, nominalių verčių suma negali būti didesnė už turto vertinimo ataskaitoje nurodytą nepiniginio įnašo vertę.</w:t>
      </w:r>
    </w:p>
    <w:p w:rsidR="007373D1" w:rsidRPr="00261ACB" w:rsidRDefault="007373D1" w:rsidP="00A236D8">
      <w:pPr>
        <w:ind w:firstLine="709"/>
        <w:jc w:val="both"/>
        <w:rPr>
          <w:color w:val="000000"/>
          <w:sz w:val="24"/>
          <w:szCs w:val="24"/>
          <w:lang w:val="lt-LT"/>
        </w:rPr>
      </w:pPr>
      <w:r w:rsidRPr="007373D1">
        <w:rPr>
          <w:color w:val="000000"/>
          <w:sz w:val="24"/>
          <w:szCs w:val="24"/>
          <w:lang w:val="lt-LT"/>
        </w:rPr>
        <w:t>Minėto įstatymo 49 straipsnio 5 dalis nustato, kad</w:t>
      </w:r>
      <w:r w:rsidRPr="007373D1">
        <w:rPr>
          <w:b/>
          <w:bCs/>
          <w:color w:val="000000"/>
          <w:sz w:val="24"/>
          <w:szCs w:val="24"/>
          <w:lang w:val="lt-LT"/>
        </w:rPr>
        <w:t> </w:t>
      </w:r>
      <w:r w:rsidRPr="007373D1">
        <w:rPr>
          <w:color w:val="000000"/>
          <w:sz w:val="24"/>
          <w:szCs w:val="24"/>
          <w:lang w:val="lt-LT"/>
        </w:rPr>
        <w:t>pirmumo teis</w:t>
      </w:r>
      <w:r w:rsidR="00CA5ED1">
        <w:rPr>
          <w:color w:val="000000"/>
          <w:sz w:val="24"/>
          <w:szCs w:val="24"/>
          <w:lang w:val="lt-LT"/>
        </w:rPr>
        <w:t>ę</w:t>
      </w:r>
      <w:r w:rsidRPr="007373D1">
        <w:rPr>
          <w:color w:val="000000"/>
          <w:sz w:val="24"/>
          <w:szCs w:val="24"/>
          <w:lang w:val="lt-LT"/>
        </w:rPr>
        <w:t xml:space="preserve"> įsigyti bendrovės išleidžiamų akcijų gali bendrovės akcininkai proporcingai nominaliai vertei akcijų, kurios jiems nuosavybės teise priklauso visuotinio akcininkų susirinkimo, priėmusio sprendimą padidinti įstatinį kapitalą papildomais įnašais</w:t>
      </w:r>
      <w:r>
        <w:rPr>
          <w:color w:val="000000"/>
          <w:sz w:val="24"/>
          <w:szCs w:val="24"/>
          <w:lang w:val="lt-LT"/>
        </w:rPr>
        <w:t xml:space="preserve">, </w:t>
      </w:r>
      <w:r w:rsidR="00CA5ED1">
        <w:rPr>
          <w:color w:val="000000"/>
          <w:sz w:val="24"/>
          <w:szCs w:val="24"/>
          <w:lang w:val="lt-LT"/>
        </w:rPr>
        <w:t>tačiau 57 straipsnio 5 dalis</w:t>
      </w:r>
      <w:r w:rsidR="00981720">
        <w:rPr>
          <w:color w:val="000000"/>
          <w:sz w:val="24"/>
          <w:szCs w:val="24"/>
          <w:lang w:val="lt-LT"/>
        </w:rPr>
        <w:t xml:space="preserve"> įtvirtina, kad</w:t>
      </w:r>
      <w:r w:rsidR="00CA5ED1">
        <w:rPr>
          <w:color w:val="000000"/>
          <w:sz w:val="24"/>
          <w:szCs w:val="24"/>
          <w:lang w:val="lt-LT"/>
        </w:rPr>
        <w:t xml:space="preserve"> </w:t>
      </w:r>
      <w:r w:rsidR="00261ACB" w:rsidRPr="00261ACB">
        <w:rPr>
          <w:color w:val="000000"/>
          <w:sz w:val="24"/>
          <w:szCs w:val="24"/>
          <w:lang w:val="lt-LT"/>
        </w:rPr>
        <w:t>a</w:t>
      </w:r>
      <w:r w:rsidR="00981720" w:rsidRPr="00261ACB">
        <w:rPr>
          <w:color w:val="000000"/>
          <w:sz w:val="24"/>
          <w:szCs w:val="24"/>
          <w:lang w:val="lt-LT"/>
        </w:rPr>
        <w:t xml:space="preserve">kcininkų pirmumo teisė įsigyti bendrovės išleidžiamų akcijų gali būti atšaukta visuotinio </w:t>
      </w:r>
      <w:r w:rsidR="00164C2C">
        <w:rPr>
          <w:color w:val="000000"/>
          <w:sz w:val="24"/>
          <w:szCs w:val="24"/>
          <w:lang w:val="lt-LT"/>
        </w:rPr>
        <w:t>akcininkų susirinkimo sprendimu</w:t>
      </w:r>
      <w:r w:rsidR="00981720" w:rsidRPr="00261ACB">
        <w:rPr>
          <w:color w:val="000000"/>
          <w:sz w:val="24"/>
          <w:szCs w:val="24"/>
          <w:lang w:val="lt-LT"/>
        </w:rPr>
        <w:t xml:space="preserve">, jeigu yra žinomas asmuo </w:t>
      </w:r>
      <w:r w:rsidR="00001151">
        <w:rPr>
          <w:color w:val="000000"/>
          <w:sz w:val="24"/>
          <w:szCs w:val="24"/>
          <w:lang w:val="lt-LT"/>
        </w:rPr>
        <w:t xml:space="preserve">ar asmenys, </w:t>
      </w:r>
      <w:r w:rsidR="00981720" w:rsidRPr="00261ACB">
        <w:rPr>
          <w:color w:val="000000"/>
          <w:sz w:val="24"/>
          <w:szCs w:val="24"/>
          <w:lang w:val="lt-LT"/>
        </w:rPr>
        <w:t>kuriems suteikiama teisė įsigyti bendrovės akcijų</w:t>
      </w:r>
      <w:r w:rsidR="00261ACB">
        <w:rPr>
          <w:color w:val="000000"/>
          <w:sz w:val="24"/>
          <w:szCs w:val="24"/>
          <w:lang w:val="lt-LT"/>
        </w:rPr>
        <w:t xml:space="preserve">. </w:t>
      </w:r>
    </w:p>
    <w:p w:rsidR="00402012" w:rsidRPr="00A236D8" w:rsidRDefault="008A7582" w:rsidP="00A236D8">
      <w:pPr>
        <w:ind w:firstLine="709"/>
        <w:jc w:val="both"/>
        <w:rPr>
          <w:color w:val="000000"/>
          <w:sz w:val="24"/>
          <w:szCs w:val="24"/>
          <w:lang w:val="lt-LT"/>
        </w:rPr>
      </w:pPr>
      <w:r w:rsidRPr="00A44D8A">
        <w:rPr>
          <w:b/>
          <w:sz w:val="24"/>
          <w:szCs w:val="24"/>
          <w:lang w:val="lt-LT"/>
        </w:rPr>
        <w:t xml:space="preserve">3. </w:t>
      </w:r>
      <w:r w:rsidR="007846C2" w:rsidRPr="00A44D8A">
        <w:rPr>
          <w:b/>
          <w:sz w:val="24"/>
          <w:szCs w:val="24"/>
          <w:lang w:val="lt-LT"/>
        </w:rPr>
        <w:t>Kokių rezultatų laukiama.</w:t>
      </w:r>
      <w:r w:rsidR="007846C2" w:rsidRPr="00A44D8A">
        <w:rPr>
          <w:sz w:val="24"/>
          <w:szCs w:val="24"/>
          <w:lang w:val="lt-LT"/>
        </w:rPr>
        <w:t xml:space="preserve"> </w:t>
      </w:r>
    </w:p>
    <w:p w:rsidR="00DB694D" w:rsidRDefault="00402012" w:rsidP="00402012">
      <w:pPr>
        <w:pStyle w:val="Pagrindinistekstas"/>
        <w:tabs>
          <w:tab w:val="left" w:pos="9639"/>
        </w:tabs>
        <w:spacing w:line="240" w:lineRule="auto"/>
        <w:ind w:firstLine="720"/>
        <w:jc w:val="both"/>
        <w:rPr>
          <w:szCs w:val="24"/>
        </w:rPr>
      </w:pPr>
      <w:r w:rsidRPr="00AE4126">
        <w:rPr>
          <w:szCs w:val="24"/>
        </w:rPr>
        <w:t>Viena iš savivaldybės savarankiškųjų funkcijų yra geriamojo vandens tiekimo ir</w:t>
      </w:r>
      <w:r w:rsidR="00911033">
        <w:rPr>
          <w:szCs w:val="24"/>
        </w:rPr>
        <w:t xml:space="preserve"> nuotekų tvarkymo organizavimas</w:t>
      </w:r>
      <w:r w:rsidR="009F3DE1">
        <w:rPr>
          <w:szCs w:val="24"/>
        </w:rPr>
        <w:t xml:space="preserve">. </w:t>
      </w:r>
      <w:r w:rsidR="00AA7A4F">
        <w:rPr>
          <w:szCs w:val="24"/>
        </w:rPr>
        <w:t>S</w:t>
      </w:r>
      <w:r w:rsidRPr="00AE4126">
        <w:rPr>
          <w:szCs w:val="24"/>
        </w:rPr>
        <w:t>avivaldybės</w:t>
      </w:r>
      <w:r w:rsidR="00AA7A4F">
        <w:rPr>
          <w:szCs w:val="24"/>
        </w:rPr>
        <w:t xml:space="preserve"> ir Klaipėdos rajono savivaldybės</w:t>
      </w:r>
      <w:r w:rsidRPr="00AE4126">
        <w:rPr>
          <w:szCs w:val="24"/>
        </w:rPr>
        <w:t xml:space="preserve"> teritorijoje viešąjį geriamojo vandens tiekimą ir nuotekų tvarkymą vykdo savivaldybės </w:t>
      </w:r>
      <w:r w:rsidR="00AA7A4F">
        <w:rPr>
          <w:szCs w:val="24"/>
        </w:rPr>
        <w:t>valdoma bendrovė</w:t>
      </w:r>
      <w:r w:rsidRPr="00AE4126">
        <w:rPr>
          <w:szCs w:val="24"/>
        </w:rPr>
        <w:t xml:space="preserve"> AB „Klaipėdos vanduo“</w:t>
      </w:r>
      <w:r w:rsidR="00AA7A4F">
        <w:rPr>
          <w:szCs w:val="24"/>
        </w:rPr>
        <w:t xml:space="preserve">. </w:t>
      </w:r>
    </w:p>
    <w:p w:rsidR="005F4101" w:rsidRDefault="00912201" w:rsidP="005F4101">
      <w:pPr>
        <w:pStyle w:val="Pagrindinistekstas"/>
        <w:tabs>
          <w:tab w:val="left" w:pos="9639"/>
        </w:tabs>
        <w:spacing w:line="240" w:lineRule="auto"/>
        <w:ind w:firstLine="720"/>
        <w:jc w:val="both"/>
        <w:rPr>
          <w:szCs w:val="24"/>
        </w:rPr>
      </w:pPr>
      <w:r>
        <w:rPr>
          <w:color w:val="000000"/>
          <w:spacing w:val="-3"/>
          <w:szCs w:val="24"/>
        </w:rPr>
        <w:t>Klaipėdos rajono savivaldybės piniginis įnašas bendrovei sudarys sąlygas užtikrinti</w:t>
      </w:r>
      <w:r w:rsidR="00DB694D" w:rsidRPr="005F5387">
        <w:rPr>
          <w:color w:val="000000"/>
          <w:spacing w:val="-3"/>
          <w:szCs w:val="24"/>
        </w:rPr>
        <w:t xml:space="preserve"> Projekto įgyvendinimą, </w:t>
      </w:r>
      <w:r>
        <w:rPr>
          <w:color w:val="000000"/>
          <w:spacing w:val="-3"/>
          <w:szCs w:val="24"/>
        </w:rPr>
        <w:t xml:space="preserve">ko rezultate </w:t>
      </w:r>
      <w:r w:rsidR="00DB694D" w:rsidRPr="005F5387">
        <w:rPr>
          <w:rStyle w:val="fontstyle36"/>
          <w:szCs w:val="24"/>
        </w:rPr>
        <w:t xml:space="preserve">bus kuriama ir plėtojama infrastruktūra, naudinga </w:t>
      </w:r>
      <w:r w:rsidR="00DB694D">
        <w:rPr>
          <w:rStyle w:val="fontstyle36"/>
          <w:szCs w:val="24"/>
        </w:rPr>
        <w:t>visuomenei</w:t>
      </w:r>
      <w:r w:rsidR="00DB694D" w:rsidRPr="005F5387">
        <w:rPr>
          <w:rStyle w:val="fontstyle36"/>
          <w:szCs w:val="24"/>
        </w:rPr>
        <w:t>, gerinama viešųjų paslaugų kokybė, pasirin</w:t>
      </w:r>
      <w:r w:rsidR="00DB694D">
        <w:rPr>
          <w:rStyle w:val="fontstyle36"/>
          <w:szCs w:val="24"/>
        </w:rPr>
        <w:t xml:space="preserve">kimo galimybės ir prieinamumas, </w:t>
      </w:r>
      <w:r w:rsidR="00DB694D" w:rsidRPr="005F5387">
        <w:rPr>
          <w:rStyle w:val="fontstyle36"/>
          <w:szCs w:val="24"/>
        </w:rPr>
        <w:t xml:space="preserve">bus kuriama pridėtinė vertė ir </w:t>
      </w:r>
      <w:r w:rsidR="005F4101" w:rsidRPr="005F5387">
        <w:rPr>
          <w:rStyle w:val="fontstyle36"/>
          <w:szCs w:val="24"/>
        </w:rPr>
        <w:t>užtikrin</w:t>
      </w:r>
      <w:r w:rsidR="005F4101">
        <w:rPr>
          <w:rStyle w:val="fontstyle36"/>
          <w:szCs w:val="24"/>
        </w:rPr>
        <w:t>ti</w:t>
      </w:r>
      <w:r w:rsidR="005F4101" w:rsidRPr="005F5387">
        <w:rPr>
          <w:rStyle w:val="fontstyle36"/>
          <w:szCs w:val="24"/>
        </w:rPr>
        <w:t xml:space="preserve"> šią vertę kuriančios veiklos ilgalaik</w:t>
      </w:r>
      <w:r w:rsidR="005F4101">
        <w:rPr>
          <w:rStyle w:val="fontstyle36"/>
          <w:szCs w:val="24"/>
        </w:rPr>
        <w:t>į</w:t>
      </w:r>
      <w:r w:rsidR="005F4101" w:rsidRPr="005F5387">
        <w:rPr>
          <w:rStyle w:val="fontstyle36"/>
          <w:szCs w:val="24"/>
        </w:rPr>
        <w:t xml:space="preserve"> ekonomin</w:t>
      </w:r>
      <w:r w:rsidR="005F4101">
        <w:rPr>
          <w:rStyle w:val="fontstyle36"/>
          <w:szCs w:val="24"/>
        </w:rPr>
        <w:t xml:space="preserve">į tvarumą, </w:t>
      </w:r>
      <w:r w:rsidR="005F4101" w:rsidRPr="005F5387">
        <w:rPr>
          <w:rStyle w:val="fontstyle36"/>
          <w:szCs w:val="24"/>
        </w:rPr>
        <w:t>veiksmingesn</w:t>
      </w:r>
      <w:r w:rsidR="005F4101">
        <w:rPr>
          <w:rStyle w:val="fontstyle36"/>
          <w:szCs w:val="24"/>
        </w:rPr>
        <w:t>į</w:t>
      </w:r>
      <w:r w:rsidR="005F4101" w:rsidRPr="005F5387">
        <w:rPr>
          <w:rStyle w:val="fontstyle36"/>
          <w:szCs w:val="24"/>
        </w:rPr>
        <w:t xml:space="preserve"> Lietuvos Respublikos įstatymuose ir Vyriausybės nutarimuose nustatytų valstybės ir savivaldybės funkcijų atlikim</w:t>
      </w:r>
      <w:r w:rsidR="005F4101">
        <w:rPr>
          <w:rStyle w:val="fontstyle36"/>
          <w:szCs w:val="24"/>
        </w:rPr>
        <w:t>ą.</w:t>
      </w:r>
    </w:p>
    <w:p w:rsidR="00AA7A4F" w:rsidRDefault="005C08F3" w:rsidP="00FA1E07">
      <w:pPr>
        <w:pStyle w:val="Pagrindinistekstas"/>
        <w:tabs>
          <w:tab w:val="left" w:pos="9639"/>
        </w:tabs>
        <w:spacing w:line="240" w:lineRule="auto"/>
        <w:ind w:firstLine="720"/>
        <w:jc w:val="both"/>
        <w:rPr>
          <w:szCs w:val="24"/>
        </w:rPr>
      </w:pPr>
      <w:r>
        <w:rPr>
          <w:rStyle w:val="fontstyle36"/>
          <w:szCs w:val="24"/>
        </w:rPr>
        <w:t>Klaipėdos rajono savivaldybės nepiniginis įnašas sudarys sąlygas viešojo vandens tiekimo ir nuotekų tvarkymo in</w:t>
      </w:r>
      <w:r w:rsidR="00886298">
        <w:rPr>
          <w:rStyle w:val="fontstyle36"/>
          <w:szCs w:val="24"/>
        </w:rPr>
        <w:t xml:space="preserve">frastruktūrą naudoti ir užtikrinti </w:t>
      </w:r>
      <w:r>
        <w:rPr>
          <w:rStyle w:val="fontstyle36"/>
          <w:szCs w:val="24"/>
        </w:rPr>
        <w:t xml:space="preserve">jos priežiūrą </w:t>
      </w:r>
      <w:r w:rsidR="00886298">
        <w:rPr>
          <w:rStyle w:val="fontstyle36"/>
          <w:szCs w:val="24"/>
        </w:rPr>
        <w:t>pagal</w:t>
      </w:r>
      <w:r w:rsidR="00911033">
        <w:rPr>
          <w:rStyle w:val="fontstyle36"/>
          <w:szCs w:val="24"/>
        </w:rPr>
        <w:t xml:space="preserve"> teisės aktų reikalavimus. </w:t>
      </w:r>
    </w:p>
    <w:p w:rsidR="00CF01CC" w:rsidRDefault="00CF01CC" w:rsidP="00CF52FB">
      <w:pPr>
        <w:pStyle w:val="Pagrindinistekstas"/>
        <w:tabs>
          <w:tab w:val="left" w:pos="9639"/>
        </w:tabs>
        <w:spacing w:line="240" w:lineRule="auto"/>
        <w:ind w:firstLine="720"/>
        <w:jc w:val="both"/>
        <w:rPr>
          <w:b/>
          <w:szCs w:val="24"/>
        </w:rPr>
      </w:pPr>
    </w:p>
    <w:p w:rsidR="00CF01CC" w:rsidRDefault="00CF01CC" w:rsidP="00CF52FB">
      <w:pPr>
        <w:pStyle w:val="Pagrindinistekstas"/>
        <w:tabs>
          <w:tab w:val="left" w:pos="9639"/>
        </w:tabs>
        <w:spacing w:line="240" w:lineRule="auto"/>
        <w:ind w:firstLine="720"/>
        <w:jc w:val="both"/>
        <w:rPr>
          <w:b/>
          <w:szCs w:val="24"/>
        </w:rPr>
      </w:pPr>
    </w:p>
    <w:p w:rsidR="00F15FAE" w:rsidRDefault="008A7582" w:rsidP="00CF52FB">
      <w:pPr>
        <w:pStyle w:val="Pagrindinistekstas"/>
        <w:tabs>
          <w:tab w:val="left" w:pos="9639"/>
        </w:tabs>
        <w:spacing w:line="240" w:lineRule="auto"/>
        <w:ind w:firstLine="720"/>
        <w:jc w:val="both"/>
        <w:rPr>
          <w:szCs w:val="24"/>
        </w:rPr>
      </w:pPr>
      <w:r w:rsidRPr="00AE4126">
        <w:rPr>
          <w:b/>
          <w:szCs w:val="24"/>
        </w:rPr>
        <w:t xml:space="preserve">4. </w:t>
      </w:r>
      <w:r w:rsidR="007846C2" w:rsidRPr="00AE4126">
        <w:rPr>
          <w:b/>
          <w:szCs w:val="24"/>
        </w:rPr>
        <w:t>Sprendimo projekto rengimo metu gauti specialistų vertinimai.</w:t>
      </w:r>
      <w:r w:rsidR="007846C2" w:rsidRPr="00AE4126">
        <w:rPr>
          <w:szCs w:val="24"/>
        </w:rPr>
        <w:t xml:space="preserve"> </w:t>
      </w:r>
    </w:p>
    <w:p w:rsidR="007846C2" w:rsidRPr="00AE4126" w:rsidRDefault="00392B2B" w:rsidP="00CF52FB">
      <w:pPr>
        <w:pStyle w:val="Pagrindinistekstas"/>
        <w:tabs>
          <w:tab w:val="left" w:pos="9639"/>
        </w:tabs>
        <w:spacing w:line="240" w:lineRule="auto"/>
        <w:ind w:firstLine="720"/>
        <w:jc w:val="both"/>
        <w:rPr>
          <w:szCs w:val="24"/>
        </w:rPr>
      </w:pPr>
      <w:r>
        <w:rPr>
          <w:szCs w:val="24"/>
        </w:rPr>
        <w:t>Nėra.</w:t>
      </w:r>
    </w:p>
    <w:p w:rsidR="00783345" w:rsidRDefault="00783345" w:rsidP="00CF52FB">
      <w:pPr>
        <w:pStyle w:val="Pagrindinistekstas"/>
        <w:tabs>
          <w:tab w:val="left" w:pos="9639"/>
        </w:tabs>
        <w:spacing w:line="240" w:lineRule="auto"/>
        <w:ind w:firstLine="720"/>
        <w:jc w:val="both"/>
        <w:rPr>
          <w:b/>
          <w:szCs w:val="24"/>
        </w:rPr>
      </w:pPr>
    </w:p>
    <w:p w:rsidR="00F15FAE" w:rsidRDefault="008A7582" w:rsidP="00CF52FB">
      <w:pPr>
        <w:pStyle w:val="Pagrindinistekstas"/>
        <w:tabs>
          <w:tab w:val="left" w:pos="9639"/>
        </w:tabs>
        <w:spacing w:line="240" w:lineRule="auto"/>
        <w:ind w:firstLine="720"/>
        <w:jc w:val="both"/>
        <w:rPr>
          <w:szCs w:val="24"/>
        </w:rPr>
      </w:pPr>
      <w:r w:rsidRPr="00AE4126">
        <w:rPr>
          <w:b/>
          <w:szCs w:val="24"/>
        </w:rPr>
        <w:t xml:space="preserve">5. </w:t>
      </w:r>
      <w:r w:rsidR="007846C2" w:rsidRPr="00AE4126">
        <w:rPr>
          <w:b/>
          <w:szCs w:val="24"/>
        </w:rPr>
        <w:t>Išlaidų sąmatos, skaičiavimai, reikalingi pagrindimai ir paaiškinimai.</w:t>
      </w:r>
      <w:r w:rsidR="007846C2" w:rsidRPr="00AE4126">
        <w:rPr>
          <w:szCs w:val="24"/>
        </w:rPr>
        <w:t xml:space="preserve"> </w:t>
      </w:r>
    </w:p>
    <w:p w:rsidR="007C15E5" w:rsidRPr="00AE4126" w:rsidRDefault="005F522D" w:rsidP="00F54C29">
      <w:pPr>
        <w:ind w:firstLine="720"/>
        <w:jc w:val="both"/>
        <w:rPr>
          <w:sz w:val="24"/>
          <w:szCs w:val="24"/>
          <w:lang w:val="lt-LT"/>
        </w:rPr>
      </w:pPr>
      <w:r>
        <w:rPr>
          <w:sz w:val="24"/>
          <w:szCs w:val="24"/>
          <w:lang w:val="lt-LT"/>
        </w:rPr>
        <w:t xml:space="preserve">Šiuo metu </w:t>
      </w:r>
      <w:r w:rsidR="00C92B70">
        <w:rPr>
          <w:sz w:val="24"/>
          <w:szCs w:val="24"/>
          <w:lang w:val="lt-LT"/>
        </w:rPr>
        <w:t xml:space="preserve">AB „Klaipėdos vanduo“ </w:t>
      </w:r>
      <w:r w:rsidR="00173643" w:rsidRPr="00AE4126">
        <w:rPr>
          <w:sz w:val="24"/>
          <w:szCs w:val="24"/>
          <w:lang w:val="lt-LT"/>
        </w:rPr>
        <w:t>įstatini</w:t>
      </w:r>
      <w:r w:rsidR="00420CB6" w:rsidRPr="00AE4126">
        <w:rPr>
          <w:sz w:val="24"/>
          <w:szCs w:val="24"/>
          <w:lang w:val="lt-LT"/>
        </w:rPr>
        <w:t xml:space="preserve">o kapitalo dydis </w:t>
      </w:r>
      <w:r w:rsidR="004D2631">
        <w:rPr>
          <w:sz w:val="24"/>
          <w:szCs w:val="24"/>
          <w:lang w:val="lt-LT"/>
        </w:rPr>
        <w:t xml:space="preserve">61 441 478,08 </w:t>
      </w:r>
      <w:r w:rsidR="00420CB6" w:rsidRPr="00AE4126">
        <w:rPr>
          <w:sz w:val="24"/>
          <w:szCs w:val="24"/>
          <w:lang w:val="lt-LT"/>
        </w:rPr>
        <w:t>Eur</w:t>
      </w:r>
      <w:r w:rsidR="00173643" w:rsidRPr="00AE4126">
        <w:rPr>
          <w:b/>
          <w:sz w:val="24"/>
          <w:szCs w:val="24"/>
          <w:lang w:val="lt-LT"/>
        </w:rPr>
        <w:t>,</w:t>
      </w:r>
      <w:r w:rsidR="00C63FE8" w:rsidRPr="00AE4126">
        <w:rPr>
          <w:sz w:val="24"/>
          <w:szCs w:val="24"/>
          <w:lang w:val="lt-LT"/>
        </w:rPr>
        <w:t xml:space="preserve"> </w:t>
      </w:r>
      <w:r>
        <w:rPr>
          <w:sz w:val="24"/>
          <w:szCs w:val="24"/>
          <w:lang w:val="lt-LT"/>
        </w:rPr>
        <w:t xml:space="preserve">po padidinimo, bendrovės įstatinis kapitalas sudarytų </w:t>
      </w:r>
      <w:r w:rsidR="00CF2A5B">
        <w:rPr>
          <w:sz w:val="24"/>
          <w:szCs w:val="24"/>
          <w:lang w:val="lt-LT"/>
        </w:rPr>
        <w:t>63 326 281,76</w:t>
      </w:r>
      <w:r w:rsidRPr="005F522D">
        <w:rPr>
          <w:sz w:val="24"/>
          <w:szCs w:val="24"/>
          <w:lang w:val="lt-LT"/>
        </w:rPr>
        <w:t xml:space="preserve"> Eur</w:t>
      </w:r>
      <w:r>
        <w:rPr>
          <w:sz w:val="24"/>
          <w:szCs w:val="24"/>
          <w:lang w:val="lt-LT"/>
        </w:rPr>
        <w:t xml:space="preserve">. </w:t>
      </w:r>
      <w:r w:rsidR="00CF2A5B">
        <w:rPr>
          <w:sz w:val="24"/>
          <w:szCs w:val="24"/>
          <w:lang w:val="lt-LT"/>
        </w:rPr>
        <w:t>Pokyčiai akcininkų</w:t>
      </w:r>
      <w:r w:rsidR="001A7B9F">
        <w:rPr>
          <w:sz w:val="24"/>
          <w:szCs w:val="24"/>
          <w:lang w:val="lt-LT"/>
        </w:rPr>
        <w:t xml:space="preserve"> atžvilgiu nurodyti lentelėje: </w:t>
      </w:r>
    </w:p>
    <w:tbl>
      <w:tblPr>
        <w:tblStyle w:val="Lentelstinklelis"/>
        <w:tblW w:w="0" w:type="auto"/>
        <w:jc w:val="center"/>
        <w:tblLook w:val="01E0" w:firstRow="1" w:lastRow="1" w:firstColumn="1" w:lastColumn="1" w:noHBand="0" w:noVBand="0"/>
      </w:tblPr>
      <w:tblGrid>
        <w:gridCol w:w="556"/>
        <w:gridCol w:w="1991"/>
        <w:gridCol w:w="1843"/>
        <w:gridCol w:w="1701"/>
        <w:gridCol w:w="1984"/>
        <w:gridCol w:w="1553"/>
      </w:tblGrid>
      <w:tr w:rsidR="00173643" w:rsidRPr="00AE4126" w:rsidTr="006B1776">
        <w:trPr>
          <w:trHeight w:val="821"/>
          <w:jc w:val="center"/>
        </w:trPr>
        <w:tc>
          <w:tcPr>
            <w:tcW w:w="556" w:type="dxa"/>
            <w:vAlign w:val="center"/>
          </w:tcPr>
          <w:p w:rsidR="00173643" w:rsidRPr="00485739" w:rsidRDefault="00173643" w:rsidP="00BC5E06">
            <w:pPr>
              <w:rPr>
                <w:lang w:val="lt-LT"/>
              </w:rPr>
            </w:pPr>
            <w:r w:rsidRPr="00485739">
              <w:rPr>
                <w:lang w:val="lt-LT"/>
              </w:rPr>
              <w:t>Eil. Nr.</w:t>
            </w:r>
          </w:p>
        </w:tc>
        <w:tc>
          <w:tcPr>
            <w:tcW w:w="1991" w:type="dxa"/>
            <w:vAlign w:val="center"/>
          </w:tcPr>
          <w:p w:rsidR="00173643" w:rsidRPr="00485739" w:rsidRDefault="00173643" w:rsidP="00BC5E06">
            <w:pPr>
              <w:jc w:val="center"/>
              <w:rPr>
                <w:lang w:val="lt-LT"/>
              </w:rPr>
            </w:pPr>
            <w:r w:rsidRPr="00485739">
              <w:rPr>
                <w:lang w:val="lt-LT"/>
              </w:rPr>
              <w:t>Akcininkas</w:t>
            </w:r>
          </w:p>
        </w:tc>
        <w:tc>
          <w:tcPr>
            <w:tcW w:w="1843" w:type="dxa"/>
            <w:vAlign w:val="center"/>
          </w:tcPr>
          <w:p w:rsidR="00173643" w:rsidRPr="00485739" w:rsidRDefault="00173643" w:rsidP="00BC5E06">
            <w:pPr>
              <w:jc w:val="center"/>
              <w:rPr>
                <w:lang w:val="lt-LT"/>
              </w:rPr>
            </w:pPr>
            <w:r w:rsidRPr="00485739">
              <w:rPr>
                <w:lang w:val="lt-LT"/>
              </w:rPr>
              <w:t>Akcijų skaičius vnt. prieš kapitalo padidinimą</w:t>
            </w:r>
          </w:p>
        </w:tc>
        <w:tc>
          <w:tcPr>
            <w:tcW w:w="1701" w:type="dxa"/>
            <w:vAlign w:val="center"/>
          </w:tcPr>
          <w:p w:rsidR="00173643" w:rsidRPr="00485739" w:rsidRDefault="00173643" w:rsidP="00BC5E06">
            <w:pPr>
              <w:jc w:val="center"/>
              <w:rPr>
                <w:lang w:val="lt-LT"/>
              </w:rPr>
            </w:pPr>
            <w:r w:rsidRPr="00485739">
              <w:rPr>
                <w:lang w:val="lt-LT"/>
              </w:rPr>
              <w:t>Akcijų dalis proc. prieš kapitalo padidinimą</w:t>
            </w:r>
          </w:p>
        </w:tc>
        <w:tc>
          <w:tcPr>
            <w:tcW w:w="1984" w:type="dxa"/>
            <w:vAlign w:val="center"/>
          </w:tcPr>
          <w:p w:rsidR="00173643" w:rsidRPr="00485739" w:rsidRDefault="00173643" w:rsidP="00B161F3">
            <w:pPr>
              <w:jc w:val="center"/>
              <w:rPr>
                <w:lang w:val="lt-LT"/>
              </w:rPr>
            </w:pPr>
            <w:r w:rsidRPr="00485739">
              <w:rPr>
                <w:lang w:val="lt-LT"/>
              </w:rPr>
              <w:t>Akcijų skaičius vnt. po kapitalo padidinimo</w:t>
            </w:r>
            <w:r w:rsidR="002B3EA3" w:rsidRPr="00485739">
              <w:rPr>
                <w:lang w:val="lt-LT"/>
              </w:rPr>
              <w:t xml:space="preserve"> </w:t>
            </w:r>
            <w:r w:rsidR="00AC384E" w:rsidRPr="00485739">
              <w:rPr>
                <w:lang w:val="lt-LT"/>
              </w:rPr>
              <w:br/>
            </w:r>
            <w:r w:rsidR="00B161F3">
              <w:rPr>
                <w:lang w:val="lt-LT"/>
              </w:rPr>
              <w:t xml:space="preserve">65 083 </w:t>
            </w:r>
            <w:r w:rsidR="002B3EA3" w:rsidRPr="00485739">
              <w:rPr>
                <w:lang w:val="lt-LT"/>
              </w:rPr>
              <w:t>vnt. akcijų</w:t>
            </w:r>
          </w:p>
        </w:tc>
        <w:tc>
          <w:tcPr>
            <w:tcW w:w="1553" w:type="dxa"/>
            <w:vAlign w:val="center"/>
          </w:tcPr>
          <w:p w:rsidR="00173643" w:rsidRPr="00485739" w:rsidRDefault="00173643" w:rsidP="00BC5E06">
            <w:pPr>
              <w:jc w:val="center"/>
              <w:rPr>
                <w:lang w:val="lt-LT"/>
              </w:rPr>
            </w:pPr>
            <w:r w:rsidRPr="00485739">
              <w:rPr>
                <w:lang w:val="lt-LT"/>
              </w:rPr>
              <w:t>Akcijų dalis proc. po kapitalo padidinimo</w:t>
            </w:r>
          </w:p>
        </w:tc>
      </w:tr>
      <w:tr w:rsidR="00173643" w:rsidRPr="00AE4126" w:rsidTr="00665FE2">
        <w:trPr>
          <w:trHeight w:val="309"/>
          <w:jc w:val="center"/>
        </w:trPr>
        <w:tc>
          <w:tcPr>
            <w:tcW w:w="556" w:type="dxa"/>
            <w:vAlign w:val="center"/>
          </w:tcPr>
          <w:p w:rsidR="00173643" w:rsidRPr="00485739" w:rsidRDefault="00173643" w:rsidP="004C5FE6">
            <w:pPr>
              <w:jc w:val="both"/>
              <w:rPr>
                <w:lang w:val="lt-LT"/>
              </w:rPr>
            </w:pPr>
            <w:r w:rsidRPr="00485739">
              <w:rPr>
                <w:lang w:val="lt-LT"/>
              </w:rPr>
              <w:t>1.</w:t>
            </w:r>
          </w:p>
        </w:tc>
        <w:tc>
          <w:tcPr>
            <w:tcW w:w="1991" w:type="dxa"/>
            <w:vAlign w:val="center"/>
          </w:tcPr>
          <w:p w:rsidR="00173643" w:rsidRPr="00485739" w:rsidRDefault="00173643" w:rsidP="00BC5E06">
            <w:pPr>
              <w:rPr>
                <w:lang w:val="lt-LT"/>
              </w:rPr>
            </w:pPr>
            <w:r w:rsidRPr="00485739">
              <w:rPr>
                <w:lang w:val="lt-LT"/>
              </w:rPr>
              <w:t>Klaipėdos miesto savivaldybė</w:t>
            </w:r>
          </w:p>
        </w:tc>
        <w:tc>
          <w:tcPr>
            <w:tcW w:w="1843" w:type="dxa"/>
            <w:vAlign w:val="center"/>
          </w:tcPr>
          <w:p w:rsidR="00173643" w:rsidRPr="00485739" w:rsidRDefault="00DD53E2" w:rsidP="00173643">
            <w:pPr>
              <w:jc w:val="center"/>
              <w:rPr>
                <w:lang w:val="lt-LT"/>
              </w:rPr>
            </w:pPr>
            <w:r>
              <w:rPr>
                <w:lang w:val="lt-LT"/>
              </w:rPr>
              <w:t>1 826 077</w:t>
            </w:r>
          </w:p>
        </w:tc>
        <w:tc>
          <w:tcPr>
            <w:tcW w:w="1701" w:type="dxa"/>
            <w:vAlign w:val="center"/>
          </w:tcPr>
          <w:p w:rsidR="00173643" w:rsidRPr="00485739" w:rsidRDefault="00DD53E2" w:rsidP="00173643">
            <w:pPr>
              <w:jc w:val="center"/>
              <w:rPr>
                <w:lang w:val="lt-LT"/>
              </w:rPr>
            </w:pPr>
            <w:r>
              <w:rPr>
                <w:lang w:val="lt-LT"/>
              </w:rPr>
              <w:t>86,07</w:t>
            </w:r>
          </w:p>
        </w:tc>
        <w:tc>
          <w:tcPr>
            <w:tcW w:w="1984" w:type="dxa"/>
            <w:vAlign w:val="center"/>
          </w:tcPr>
          <w:p w:rsidR="00173643" w:rsidRPr="00485739" w:rsidRDefault="00DD53E2" w:rsidP="00173643">
            <w:pPr>
              <w:jc w:val="center"/>
              <w:rPr>
                <w:color w:val="000000"/>
                <w:lang w:val="lt-LT"/>
              </w:rPr>
            </w:pPr>
            <w:r>
              <w:rPr>
                <w:lang w:val="lt-LT"/>
              </w:rPr>
              <w:t>1 826 077</w:t>
            </w:r>
          </w:p>
        </w:tc>
        <w:tc>
          <w:tcPr>
            <w:tcW w:w="1553" w:type="dxa"/>
            <w:vAlign w:val="center"/>
          </w:tcPr>
          <w:p w:rsidR="00173643" w:rsidRPr="00485739" w:rsidRDefault="00604E12" w:rsidP="00173643">
            <w:pPr>
              <w:jc w:val="center"/>
              <w:rPr>
                <w:color w:val="000000"/>
                <w:lang w:val="lt-LT"/>
              </w:rPr>
            </w:pPr>
            <w:r>
              <w:rPr>
                <w:color w:val="000000"/>
                <w:lang w:val="lt-LT"/>
              </w:rPr>
              <w:t>83,51</w:t>
            </w:r>
          </w:p>
        </w:tc>
      </w:tr>
      <w:tr w:rsidR="00173643" w:rsidRPr="00AE4126" w:rsidTr="00665FE2">
        <w:trPr>
          <w:trHeight w:val="401"/>
          <w:jc w:val="center"/>
        </w:trPr>
        <w:tc>
          <w:tcPr>
            <w:tcW w:w="556" w:type="dxa"/>
            <w:vAlign w:val="center"/>
          </w:tcPr>
          <w:p w:rsidR="00173643" w:rsidRPr="00485739" w:rsidRDefault="00173643" w:rsidP="004C5FE6">
            <w:pPr>
              <w:jc w:val="both"/>
              <w:rPr>
                <w:lang w:val="lt-LT"/>
              </w:rPr>
            </w:pPr>
            <w:r w:rsidRPr="00485739">
              <w:rPr>
                <w:lang w:val="lt-LT"/>
              </w:rPr>
              <w:t>2.</w:t>
            </w:r>
          </w:p>
        </w:tc>
        <w:tc>
          <w:tcPr>
            <w:tcW w:w="1991" w:type="dxa"/>
            <w:vAlign w:val="center"/>
          </w:tcPr>
          <w:p w:rsidR="00173643" w:rsidRPr="00485739" w:rsidRDefault="00173643" w:rsidP="00BC5E06">
            <w:pPr>
              <w:rPr>
                <w:lang w:val="lt-LT"/>
              </w:rPr>
            </w:pPr>
            <w:r w:rsidRPr="00485739">
              <w:rPr>
                <w:lang w:val="lt-LT"/>
              </w:rPr>
              <w:t>Klaipėdos rajono savivaldybė</w:t>
            </w:r>
          </w:p>
        </w:tc>
        <w:tc>
          <w:tcPr>
            <w:tcW w:w="1843" w:type="dxa"/>
            <w:vAlign w:val="center"/>
          </w:tcPr>
          <w:p w:rsidR="00173643" w:rsidRPr="00485739" w:rsidRDefault="009B3BF2" w:rsidP="00173643">
            <w:pPr>
              <w:jc w:val="center"/>
              <w:rPr>
                <w:lang w:val="lt-LT"/>
              </w:rPr>
            </w:pPr>
            <w:r>
              <w:rPr>
                <w:lang w:val="lt-LT"/>
              </w:rPr>
              <w:t>275 841</w:t>
            </w:r>
          </w:p>
        </w:tc>
        <w:tc>
          <w:tcPr>
            <w:tcW w:w="1701" w:type="dxa"/>
            <w:vAlign w:val="center"/>
          </w:tcPr>
          <w:p w:rsidR="00173643" w:rsidRPr="00485739" w:rsidRDefault="009B3BF2" w:rsidP="00173643">
            <w:pPr>
              <w:jc w:val="center"/>
              <w:rPr>
                <w:lang w:val="lt-LT"/>
              </w:rPr>
            </w:pPr>
            <w:r>
              <w:rPr>
                <w:lang w:val="lt-LT"/>
              </w:rPr>
              <w:t>13</w:t>
            </w:r>
          </w:p>
        </w:tc>
        <w:tc>
          <w:tcPr>
            <w:tcW w:w="1984" w:type="dxa"/>
            <w:vAlign w:val="center"/>
          </w:tcPr>
          <w:p w:rsidR="00173643" w:rsidRPr="00485739" w:rsidRDefault="00932C04" w:rsidP="0061214B">
            <w:pPr>
              <w:jc w:val="center"/>
              <w:rPr>
                <w:color w:val="000000"/>
                <w:lang w:val="lt-LT"/>
              </w:rPr>
            </w:pPr>
            <w:r>
              <w:rPr>
                <w:color w:val="000000"/>
                <w:lang w:val="lt-LT"/>
              </w:rPr>
              <w:t>340 924</w:t>
            </w:r>
          </w:p>
        </w:tc>
        <w:tc>
          <w:tcPr>
            <w:tcW w:w="1553" w:type="dxa"/>
            <w:vAlign w:val="center"/>
          </w:tcPr>
          <w:p w:rsidR="00173643" w:rsidRPr="00485739" w:rsidRDefault="00604E12" w:rsidP="00173643">
            <w:pPr>
              <w:jc w:val="center"/>
              <w:rPr>
                <w:color w:val="000000"/>
                <w:lang w:val="lt-LT"/>
              </w:rPr>
            </w:pPr>
            <w:r>
              <w:rPr>
                <w:color w:val="000000"/>
                <w:lang w:val="lt-LT"/>
              </w:rPr>
              <w:t>15,59</w:t>
            </w:r>
          </w:p>
        </w:tc>
      </w:tr>
      <w:tr w:rsidR="00173643" w:rsidRPr="00AE4126" w:rsidTr="00665FE2">
        <w:trPr>
          <w:trHeight w:val="427"/>
          <w:jc w:val="center"/>
        </w:trPr>
        <w:tc>
          <w:tcPr>
            <w:tcW w:w="556" w:type="dxa"/>
            <w:vAlign w:val="center"/>
          </w:tcPr>
          <w:p w:rsidR="00173643" w:rsidRPr="00485739" w:rsidRDefault="00173643" w:rsidP="004C5FE6">
            <w:pPr>
              <w:jc w:val="both"/>
              <w:rPr>
                <w:lang w:val="lt-LT"/>
              </w:rPr>
            </w:pPr>
            <w:r w:rsidRPr="00485739">
              <w:rPr>
                <w:lang w:val="lt-LT"/>
              </w:rPr>
              <w:t>3.</w:t>
            </w:r>
          </w:p>
        </w:tc>
        <w:tc>
          <w:tcPr>
            <w:tcW w:w="1991" w:type="dxa"/>
            <w:vAlign w:val="center"/>
          </w:tcPr>
          <w:p w:rsidR="00173643" w:rsidRPr="00485739" w:rsidRDefault="00173643" w:rsidP="00BC5E06">
            <w:pPr>
              <w:rPr>
                <w:lang w:val="lt-LT"/>
              </w:rPr>
            </w:pPr>
            <w:r w:rsidRPr="00485739">
              <w:rPr>
                <w:lang w:val="lt-LT"/>
              </w:rPr>
              <w:t>Neringos savivaldybė</w:t>
            </w:r>
          </w:p>
        </w:tc>
        <w:tc>
          <w:tcPr>
            <w:tcW w:w="1843" w:type="dxa"/>
            <w:vAlign w:val="center"/>
          </w:tcPr>
          <w:p w:rsidR="00173643" w:rsidRPr="00485739" w:rsidRDefault="00892028" w:rsidP="00173643">
            <w:pPr>
              <w:jc w:val="center"/>
              <w:rPr>
                <w:lang w:val="lt-LT"/>
              </w:rPr>
            </w:pPr>
            <w:r w:rsidRPr="00485739">
              <w:rPr>
                <w:lang w:val="lt-LT"/>
              </w:rPr>
              <w:t>19 680</w:t>
            </w:r>
          </w:p>
        </w:tc>
        <w:tc>
          <w:tcPr>
            <w:tcW w:w="1701" w:type="dxa"/>
            <w:vAlign w:val="center"/>
          </w:tcPr>
          <w:p w:rsidR="00173643" w:rsidRPr="00485739" w:rsidRDefault="00932C04" w:rsidP="00173643">
            <w:pPr>
              <w:jc w:val="center"/>
              <w:rPr>
                <w:lang w:val="lt-LT"/>
              </w:rPr>
            </w:pPr>
            <w:r>
              <w:rPr>
                <w:lang w:val="lt-LT"/>
              </w:rPr>
              <w:t>0,93</w:t>
            </w:r>
          </w:p>
        </w:tc>
        <w:tc>
          <w:tcPr>
            <w:tcW w:w="1984" w:type="dxa"/>
            <w:vAlign w:val="center"/>
          </w:tcPr>
          <w:p w:rsidR="00173643" w:rsidRPr="00485739" w:rsidRDefault="00173643" w:rsidP="00173643">
            <w:pPr>
              <w:jc w:val="center"/>
              <w:rPr>
                <w:color w:val="000000"/>
                <w:lang w:val="lt-LT"/>
              </w:rPr>
            </w:pPr>
            <w:r w:rsidRPr="00485739">
              <w:rPr>
                <w:color w:val="000000"/>
                <w:lang w:val="lt-LT"/>
              </w:rPr>
              <w:t>19</w:t>
            </w:r>
            <w:r w:rsidR="00C63FE8" w:rsidRPr="00485739">
              <w:rPr>
                <w:color w:val="000000"/>
                <w:lang w:val="lt-LT"/>
              </w:rPr>
              <w:t xml:space="preserve"> </w:t>
            </w:r>
            <w:r w:rsidRPr="00485739">
              <w:rPr>
                <w:color w:val="000000"/>
                <w:lang w:val="lt-LT"/>
              </w:rPr>
              <w:t>680</w:t>
            </w:r>
          </w:p>
        </w:tc>
        <w:tc>
          <w:tcPr>
            <w:tcW w:w="1553" w:type="dxa"/>
            <w:vAlign w:val="center"/>
          </w:tcPr>
          <w:p w:rsidR="00173643" w:rsidRPr="00485739" w:rsidRDefault="00604E12" w:rsidP="00173643">
            <w:pPr>
              <w:jc w:val="center"/>
              <w:rPr>
                <w:color w:val="000000"/>
                <w:lang w:val="lt-LT"/>
              </w:rPr>
            </w:pPr>
            <w:r>
              <w:rPr>
                <w:color w:val="000000"/>
                <w:lang w:val="lt-LT"/>
              </w:rPr>
              <w:t>0,90</w:t>
            </w:r>
          </w:p>
        </w:tc>
      </w:tr>
      <w:tr w:rsidR="00173643" w:rsidRPr="00AE4126" w:rsidTr="00D72AEB">
        <w:trPr>
          <w:trHeight w:val="406"/>
          <w:jc w:val="center"/>
        </w:trPr>
        <w:tc>
          <w:tcPr>
            <w:tcW w:w="556" w:type="dxa"/>
          </w:tcPr>
          <w:p w:rsidR="00173643" w:rsidRPr="00485739" w:rsidRDefault="00173643" w:rsidP="004C5FE6">
            <w:pPr>
              <w:jc w:val="both"/>
              <w:rPr>
                <w:lang w:val="lt-LT"/>
              </w:rPr>
            </w:pPr>
          </w:p>
        </w:tc>
        <w:tc>
          <w:tcPr>
            <w:tcW w:w="1991" w:type="dxa"/>
            <w:vAlign w:val="center"/>
          </w:tcPr>
          <w:p w:rsidR="00173643" w:rsidRPr="00485739" w:rsidRDefault="00173643" w:rsidP="00D72AEB">
            <w:pPr>
              <w:jc w:val="right"/>
              <w:rPr>
                <w:lang w:val="lt-LT"/>
              </w:rPr>
            </w:pPr>
            <w:r w:rsidRPr="00485739">
              <w:rPr>
                <w:lang w:val="lt-LT"/>
              </w:rPr>
              <w:t>Iš viso:</w:t>
            </w:r>
          </w:p>
        </w:tc>
        <w:tc>
          <w:tcPr>
            <w:tcW w:w="1843" w:type="dxa"/>
            <w:vAlign w:val="center"/>
          </w:tcPr>
          <w:p w:rsidR="00173643" w:rsidRPr="00485739" w:rsidRDefault="00892028" w:rsidP="00C16598">
            <w:pPr>
              <w:jc w:val="center"/>
              <w:rPr>
                <w:lang w:val="lt-LT"/>
              </w:rPr>
            </w:pPr>
            <w:r w:rsidRPr="00485739">
              <w:rPr>
                <w:lang w:val="lt-LT"/>
              </w:rPr>
              <w:t>2 </w:t>
            </w:r>
            <w:r w:rsidR="00C16598">
              <w:rPr>
                <w:lang w:val="lt-LT"/>
              </w:rPr>
              <w:t>121 598</w:t>
            </w:r>
          </w:p>
        </w:tc>
        <w:tc>
          <w:tcPr>
            <w:tcW w:w="1701" w:type="dxa"/>
            <w:vAlign w:val="center"/>
          </w:tcPr>
          <w:p w:rsidR="00173643" w:rsidRPr="00485739" w:rsidRDefault="00173643" w:rsidP="00173643">
            <w:pPr>
              <w:jc w:val="center"/>
              <w:rPr>
                <w:lang w:val="lt-LT"/>
              </w:rPr>
            </w:pPr>
            <w:r w:rsidRPr="00485739">
              <w:rPr>
                <w:lang w:val="lt-LT"/>
              </w:rPr>
              <w:t>100</w:t>
            </w:r>
          </w:p>
        </w:tc>
        <w:tc>
          <w:tcPr>
            <w:tcW w:w="1984" w:type="dxa"/>
            <w:vAlign w:val="center"/>
          </w:tcPr>
          <w:p w:rsidR="00173643" w:rsidRPr="00485739" w:rsidRDefault="004D2016" w:rsidP="00E24ED3">
            <w:pPr>
              <w:jc w:val="center"/>
              <w:rPr>
                <w:color w:val="000000"/>
                <w:lang w:val="lt-LT"/>
              </w:rPr>
            </w:pPr>
            <w:r w:rsidRPr="00485739">
              <w:rPr>
                <w:color w:val="000000"/>
                <w:lang w:val="lt-LT"/>
              </w:rPr>
              <w:t>2 </w:t>
            </w:r>
            <w:r w:rsidR="00E24ED3">
              <w:rPr>
                <w:color w:val="000000"/>
                <w:lang w:val="lt-LT"/>
              </w:rPr>
              <w:t>186 681</w:t>
            </w:r>
          </w:p>
        </w:tc>
        <w:tc>
          <w:tcPr>
            <w:tcW w:w="1553" w:type="dxa"/>
            <w:vAlign w:val="center"/>
          </w:tcPr>
          <w:p w:rsidR="00173643" w:rsidRPr="00485739" w:rsidRDefault="00173643" w:rsidP="00173643">
            <w:pPr>
              <w:jc w:val="center"/>
              <w:rPr>
                <w:color w:val="000000"/>
                <w:lang w:val="lt-LT"/>
              </w:rPr>
            </w:pPr>
            <w:r w:rsidRPr="00485739">
              <w:rPr>
                <w:color w:val="000000"/>
                <w:lang w:val="lt-LT"/>
              </w:rPr>
              <w:t>100</w:t>
            </w:r>
          </w:p>
        </w:tc>
      </w:tr>
    </w:tbl>
    <w:p w:rsidR="007846C2" w:rsidRPr="00AE4126" w:rsidRDefault="00F54C29" w:rsidP="00F54C29">
      <w:pPr>
        <w:pStyle w:val="Pagrindinistekstas"/>
        <w:tabs>
          <w:tab w:val="left" w:pos="9639"/>
        </w:tabs>
        <w:spacing w:line="240" w:lineRule="auto"/>
        <w:ind w:firstLine="0"/>
        <w:jc w:val="both"/>
        <w:rPr>
          <w:szCs w:val="24"/>
        </w:rPr>
      </w:pPr>
      <w:r>
        <w:rPr>
          <w:szCs w:val="24"/>
        </w:rPr>
        <w:t xml:space="preserve">            </w:t>
      </w:r>
      <w:r w:rsidR="008A7582" w:rsidRPr="00AE4126">
        <w:rPr>
          <w:b/>
          <w:szCs w:val="24"/>
        </w:rPr>
        <w:t xml:space="preserve">6. </w:t>
      </w:r>
      <w:r w:rsidR="007846C2" w:rsidRPr="00AE4126">
        <w:rPr>
          <w:b/>
          <w:szCs w:val="24"/>
        </w:rPr>
        <w:t>Lėšų poreikis sprendimo įgyvendinimui.</w:t>
      </w:r>
      <w:r w:rsidR="0025437E">
        <w:rPr>
          <w:szCs w:val="24"/>
        </w:rPr>
        <w:t xml:space="preserve"> </w:t>
      </w:r>
      <w:r w:rsidR="007846C2" w:rsidRPr="00AE4126">
        <w:rPr>
          <w:szCs w:val="24"/>
        </w:rPr>
        <w:t>Sprendimo įgyvendin</w:t>
      </w:r>
      <w:r w:rsidR="0025437E">
        <w:rPr>
          <w:szCs w:val="24"/>
        </w:rPr>
        <w:t>imui Savivaldybės biudžeto lėšoms poreikio nėra.</w:t>
      </w:r>
      <w:r w:rsidR="007846C2" w:rsidRPr="00AE4126">
        <w:rPr>
          <w:szCs w:val="24"/>
        </w:rPr>
        <w:t xml:space="preserve"> </w:t>
      </w:r>
    </w:p>
    <w:p w:rsidR="00367D89" w:rsidRDefault="008A7582" w:rsidP="00CF52FB">
      <w:pPr>
        <w:pStyle w:val="Pagrindinistekstas"/>
        <w:tabs>
          <w:tab w:val="left" w:pos="9639"/>
        </w:tabs>
        <w:spacing w:line="240" w:lineRule="auto"/>
        <w:ind w:firstLine="720"/>
        <w:jc w:val="both"/>
        <w:rPr>
          <w:szCs w:val="24"/>
        </w:rPr>
      </w:pPr>
      <w:r w:rsidRPr="00AE4126">
        <w:rPr>
          <w:b/>
          <w:szCs w:val="24"/>
        </w:rPr>
        <w:t xml:space="preserve">7. </w:t>
      </w:r>
      <w:r w:rsidR="007846C2" w:rsidRPr="00AE4126">
        <w:rPr>
          <w:b/>
          <w:szCs w:val="24"/>
        </w:rPr>
        <w:t>Galimos teigiamos ar neigiamos sprendimo priėmimo pasekmės.</w:t>
      </w:r>
      <w:r w:rsidR="007846C2" w:rsidRPr="00AE4126">
        <w:rPr>
          <w:szCs w:val="24"/>
        </w:rPr>
        <w:t xml:space="preserve"> </w:t>
      </w:r>
    </w:p>
    <w:p w:rsidR="00CF6F46" w:rsidRDefault="00D65F88" w:rsidP="00367D89">
      <w:pPr>
        <w:pStyle w:val="Pagrindinistekstas"/>
        <w:tabs>
          <w:tab w:val="left" w:pos="9639"/>
        </w:tabs>
        <w:spacing w:line="240" w:lineRule="auto"/>
        <w:ind w:firstLine="720"/>
        <w:jc w:val="both"/>
        <w:rPr>
          <w:color w:val="000000"/>
          <w:spacing w:val="-3"/>
          <w:szCs w:val="24"/>
        </w:rPr>
      </w:pPr>
      <w:r>
        <w:rPr>
          <w:color w:val="000000"/>
          <w:spacing w:val="-3"/>
          <w:szCs w:val="24"/>
        </w:rPr>
        <w:t xml:space="preserve">Teigiamos pasekmės: Klaipėdos rajono investicija piniginiu įnašu užtikrins ES fondų finansuojamo projekto įgyvendinimą, </w:t>
      </w:r>
      <w:r w:rsidR="00CF6F46">
        <w:rPr>
          <w:color w:val="000000"/>
          <w:spacing w:val="-3"/>
          <w:szCs w:val="24"/>
        </w:rPr>
        <w:t xml:space="preserve">investicija nepiniginiu įnašu sudarys sąlygas </w:t>
      </w:r>
      <w:r w:rsidR="00CF6F46">
        <w:rPr>
          <w:rStyle w:val="fontstyle36"/>
          <w:szCs w:val="24"/>
        </w:rPr>
        <w:t>viešojo vandens tiekimo ir nuotekų tvarkymo infrastruktūrą naudoti ir užtikrinti jos priežiūrą pagal teisės aktų reikalavimus</w:t>
      </w:r>
      <w:r w:rsidR="00CF6F46">
        <w:rPr>
          <w:color w:val="000000"/>
          <w:spacing w:val="-3"/>
          <w:szCs w:val="24"/>
        </w:rPr>
        <w:t xml:space="preserve">. </w:t>
      </w:r>
    </w:p>
    <w:p w:rsidR="00367D89" w:rsidRDefault="00B16951" w:rsidP="00367D89">
      <w:pPr>
        <w:pStyle w:val="Pagrindinistekstas"/>
        <w:tabs>
          <w:tab w:val="left" w:pos="9639"/>
        </w:tabs>
        <w:spacing w:line="240" w:lineRule="auto"/>
        <w:ind w:firstLine="720"/>
        <w:jc w:val="both"/>
        <w:rPr>
          <w:i/>
          <w:szCs w:val="24"/>
        </w:rPr>
      </w:pPr>
      <w:r>
        <w:rPr>
          <w:color w:val="000000"/>
          <w:spacing w:val="-3"/>
          <w:szCs w:val="24"/>
        </w:rPr>
        <w:t xml:space="preserve">Neigiamos pasekmės: Klaipėdos rajono investicija nepiniginiu įnašu neigiamai įtakos </w:t>
      </w:r>
      <w:r w:rsidRPr="00B16951">
        <w:rPr>
          <w:szCs w:val="24"/>
        </w:rPr>
        <w:t>geriamojo vandens tiekimo ir nuotekų tvarkymo kainą.</w:t>
      </w:r>
      <w:r>
        <w:rPr>
          <w:i/>
          <w:szCs w:val="24"/>
        </w:rPr>
        <w:t xml:space="preserve"> </w:t>
      </w:r>
    </w:p>
    <w:p w:rsidR="00543D72" w:rsidRDefault="00CF01CC" w:rsidP="00543D72">
      <w:pPr>
        <w:pStyle w:val="Pagrindinistekstas"/>
        <w:tabs>
          <w:tab w:val="left" w:pos="9639"/>
        </w:tabs>
        <w:spacing w:line="240" w:lineRule="auto"/>
        <w:ind w:firstLine="720"/>
        <w:jc w:val="both"/>
        <w:rPr>
          <w:szCs w:val="24"/>
        </w:rPr>
      </w:pPr>
      <w:r>
        <w:rPr>
          <w:szCs w:val="24"/>
        </w:rPr>
        <w:t>PRIDEDAMA:</w:t>
      </w:r>
    </w:p>
    <w:p w:rsidR="00CF01CC" w:rsidRDefault="00543D72" w:rsidP="00543D72">
      <w:pPr>
        <w:pStyle w:val="Pagrindinistekstas"/>
        <w:tabs>
          <w:tab w:val="left" w:pos="9639"/>
        </w:tabs>
        <w:spacing w:line="240" w:lineRule="auto"/>
        <w:ind w:firstLine="720"/>
        <w:jc w:val="both"/>
        <w:rPr>
          <w:szCs w:val="24"/>
        </w:rPr>
      </w:pPr>
      <w:r>
        <w:rPr>
          <w:szCs w:val="24"/>
        </w:rPr>
        <w:t xml:space="preserve">1. </w:t>
      </w:r>
      <w:r w:rsidR="00CF01CC">
        <w:rPr>
          <w:szCs w:val="24"/>
        </w:rPr>
        <w:t>Klaipėdos rajono savivaldybės administracijos 2019-07-08 rašto Nr. (5.1.46)-A5-3082</w:t>
      </w:r>
      <w:r>
        <w:rPr>
          <w:szCs w:val="24"/>
        </w:rPr>
        <w:t xml:space="preserve"> kopija, 1 lapas.</w:t>
      </w:r>
    </w:p>
    <w:p w:rsidR="00543D72" w:rsidRDefault="00543D72" w:rsidP="00543D72">
      <w:pPr>
        <w:pStyle w:val="Pagrindinistekstas"/>
        <w:tabs>
          <w:tab w:val="left" w:pos="9639"/>
        </w:tabs>
        <w:spacing w:line="240" w:lineRule="auto"/>
        <w:ind w:firstLine="720"/>
        <w:jc w:val="both"/>
        <w:rPr>
          <w:szCs w:val="24"/>
        </w:rPr>
      </w:pPr>
      <w:r>
        <w:rPr>
          <w:szCs w:val="24"/>
        </w:rPr>
        <w:t>2. Klaipėdos rajono savivaldybės tarybos 2019-02-28 sprendimo Nr. T11-51 kopija, 1 lapas.</w:t>
      </w:r>
    </w:p>
    <w:p w:rsidR="00543D72" w:rsidRDefault="00543D72" w:rsidP="00543D72">
      <w:pPr>
        <w:pStyle w:val="Pagrindinistekstas"/>
        <w:tabs>
          <w:tab w:val="left" w:pos="9639"/>
        </w:tabs>
        <w:spacing w:line="240" w:lineRule="auto"/>
        <w:ind w:firstLine="720"/>
        <w:jc w:val="both"/>
        <w:rPr>
          <w:szCs w:val="24"/>
        </w:rPr>
      </w:pPr>
      <w:r>
        <w:rPr>
          <w:szCs w:val="24"/>
        </w:rPr>
        <w:t>3. Klaipėdos rajono savivaldybės tarybos 2019-06-27 sprendimo Nr. T11-217 kopija, 1 lapas.</w:t>
      </w:r>
    </w:p>
    <w:p w:rsidR="004951EE" w:rsidRDefault="004951EE" w:rsidP="00543D72">
      <w:pPr>
        <w:pStyle w:val="Pagrindinistekstas"/>
        <w:tabs>
          <w:tab w:val="left" w:pos="9639"/>
        </w:tabs>
        <w:spacing w:line="240" w:lineRule="auto"/>
        <w:ind w:firstLine="720"/>
        <w:jc w:val="both"/>
        <w:rPr>
          <w:szCs w:val="24"/>
        </w:rPr>
      </w:pPr>
      <w:r>
        <w:rPr>
          <w:szCs w:val="24"/>
        </w:rPr>
        <w:t>4. Valstybės įmonės registrų centro Klaipėdos filialo 2019-02-13 pažymos apie nekilnojamojo turto rinkos vertę Nr. TVA-148 (410.1) kopija, 7 lapai.</w:t>
      </w:r>
    </w:p>
    <w:p w:rsidR="002412C4" w:rsidRDefault="002412C4" w:rsidP="00543D72">
      <w:pPr>
        <w:pStyle w:val="Pagrindinistekstas"/>
        <w:tabs>
          <w:tab w:val="left" w:pos="9639"/>
        </w:tabs>
        <w:spacing w:line="240" w:lineRule="auto"/>
        <w:ind w:firstLine="720"/>
        <w:jc w:val="both"/>
        <w:rPr>
          <w:szCs w:val="24"/>
        </w:rPr>
      </w:pPr>
      <w:r>
        <w:rPr>
          <w:szCs w:val="24"/>
        </w:rPr>
        <w:t>5. 2016-02-26 Jungtinės veiklos (partnerystės) sutarties Nr. 2016/SUT.05-9/A5-223 2018-04-11 pakeitimo Nr. 1 kopija, 2 lapai.</w:t>
      </w:r>
    </w:p>
    <w:p w:rsidR="00B65C69" w:rsidRDefault="00B65C69" w:rsidP="002914B3">
      <w:pPr>
        <w:tabs>
          <w:tab w:val="left" w:pos="374"/>
        </w:tabs>
        <w:jc w:val="both"/>
        <w:rPr>
          <w:color w:val="000000"/>
          <w:sz w:val="24"/>
          <w:szCs w:val="24"/>
          <w:lang w:val="lt-LT"/>
        </w:rPr>
      </w:pPr>
    </w:p>
    <w:p w:rsidR="002B565A" w:rsidRPr="00AE4126" w:rsidRDefault="002B565A" w:rsidP="00B65C69">
      <w:pPr>
        <w:tabs>
          <w:tab w:val="left" w:pos="374"/>
        </w:tabs>
        <w:ind w:firstLine="720"/>
        <w:jc w:val="both"/>
        <w:rPr>
          <w:color w:val="000000"/>
          <w:sz w:val="24"/>
          <w:szCs w:val="24"/>
          <w:lang w:val="lt-LT"/>
        </w:rPr>
      </w:pPr>
    </w:p>
    <w:p w:rsidR="00D21463" w:rsidRPr="00AE4126" w:rsidRDefault="007846C2" w:rsidP="00CF52FB">
      <w:pPr>
        <w:jc w:val="both"/>
        <w:rPr>
          <w:sz w:val="24"/>
          <w:szCs w:val="24"/>
          <w:lang w:val="lt-LT"/>
        </w:rPr>
      </w:pPr>
      <w:r w:rsidRPr="00AE4126">
        <w:rPr>
          <w:sz w:val="24"/>
          <w:szCs w:val="24"/>
          <w:lang w:val="lt-LT"/>
        </w:rPr>
        <w:t>Turto skyriaus vedėj</w:t>
      </w:r>
      <w:r w:rsidR="00A111BC" w:rsidRPr="00AE4126">
        <w:rPr>
          <w:sz w:val="24"/>
          <w:szCs w:val="24"/>
          <w:lang w:val="lt-LT"/>
        </w:rPr>
        <w:t>a</w:t>
      </w:r>
      <w:r w:rsidR="008A7582" w:rsidRPr="00AE4126">
        <w:rPr>
          <w:sz w:val="24"/>
          <w:szCs w:val="24"/>
          <w:lang w:val="lt-LT"/>
        </w:rPr>
        <w:t>s</w:t>
      </w:r>
      <w:r w:rsidR="008A7582" w:rsidRPr="00AE4126">
        <w:rPr>
          <w:sz w:val="24"/>
          <w:szCs w:val="24"/>
          <w:lang w:val="lt-LT"/>
        </w:rPr>
        <w:tab/>
      </w:r>
      <w:r w:rsidR="008A7582" w:rsidRPr="00AE4126">
        <w:rPr>
          <w:sz w:val="24"/>
          <w:szCs w:val="24"/>
          <w:lang w:val="lt-LT"/>
        </w:rPr>
        <w:tab/>
      </w:r>
      <w:r w:rsidR="008A7582" w:rsidRPr="00AE4126">
        <w:rPr>
          <w:sz w:val="24"/>
          <w:szCs w:val="24"/>
          <w:lang w:val="lt-LT"/>
        </w:rPr>
        <w:tab/>
      </w:r>
      <w:r w:rsidR="008A7582" w:rsidRPr="00AE4126">
        <w:rPr>
          <w:sz w:val="24"/>
          <w:szCs w:val="24"/>
          <w:lang w:val="lt-LT"/>
        </w:rPr>
        <w:tab/>
        <w:t xml:space="preserve">                   </w:t>
      </w:r>
      <w:r w:rsidR="00485739">
        <w:rPr>
          <w:sz w:val="24"/>
          <w:szCs w:val="24"/>
          <w:lang w:val="lt-LT"/>
        </w:rPr>
        <w:t>Edvardas Simokaitis</w:t>
      </w:r>
    </w:p>
    <w:sectPr w:rsidR="00D21463" w:rsidRPr="00AE4126" w:rsidSect="00FB37DD">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A7DC9"/>
    <w:multiLevelType w:val="hybridMultilevel"/>
    <w:tmpl w:val="73E0F75E"/>
    <w:lvl w:ilvl="0" w:tplc="62CE0D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1151"/>
    <w:rsid w:val="00004751"/>
    <w:rsid w:val="000130E2"/>
    <w:rsid w:val="00017CE9"/>
    <w:rsid w:val="00047F71"/>
    <w:rsid w:val="0005301A"/>
    <w:rsid w:val="00093A00"/>
    <w:rsid w:val="000A5D4A"/>
    <w:rsid w:val="000B1E15"/>
    <w:rsid w:val="000C070A"/>
    <w:rsid w:val="000C4A23"/>
    <w:rsid w:val="000C5381"/>
    <w:rsid w:val="000D24C8"/>
    <w:rsid w:val="00141EE8"/>
    <w:rsid w:val="0014222B"/>
    <w:rsid w:val="001467BC"/>
    <w:rsid w:val="00164C2C"/>
    <w:rsid w:val="00173643"/>
    <w:rsid w:val="00184698"/>
    <w:rsid w:val="00197F31"/>
    <w:rsid w:val="001A7B9F"/>
    <w:rsid w:val="001C4389"/>
    <w:rsid w:val="001C4C85"/>
    <w:rsid w:val="001D7038"/>
    <w:rsid w:val="001E64B1"/>
    <w:rsid w:val="0022152F"/>
    <w:rsid w:val="00226A54"/>
    <w:rsid w:val="002326DC"/>
    <w:rsid w:val="00237700"/>
    <w:rsid w:val="002412C4"/>
    <w:rsid w:val="00241464"/>
    <w:rsid w:val="0025437E"/>
    <w:rsid w:val="00255717"/>
    <w:rsid w:val="00261ACB"/>
    <w:rsid w:val="00263DF9"/>
    <w:rsid w:val="00266439"/>
    <w:rsid w:val="00266C57"/>
    <w:rsid w:val="00274CF2"/>
    <w:rsid w:val="00275F6D"/>
    <w:rsid w:val="002914B3"/>
    <w:rsid w:val="00297DB3"/>
    <w:rsid w:val="002A0B93"/>
    <w:rsid w:val="002A4219"/>
    <w:rsid w:val="002B1C4C"/>
    <w:rsid w:val="002B3EA3"/>
    <w:rsid w:val="002B565A"/>
    <w:rsid w:val="002D226E"/>
    <w:rsid w:val="002F6EE4"/>
    <w:rsid w:val="003043E1"/>
    <w:rsid w:val="00305678"/>
    <w:rsid w:val="00322B6C"/>
    <w:rsid w:val="00331407"/>
    <w:rsid w:val="0034368F"/>
    <w:rsid w:val="00367D89"/>
    <w:rsid w:val="00390F5F"/>
    <w:rsid w:val="00392B2B"/>
    <w:rsid w:val="003D521C"/>
    <w:rsid w:val="003D680B"/>
    <w:rsid w:val="003D6942"/>
    <w:rsid w:val="003D7ABD"/>
    <w:rsid w:val="003E7311"/>
    <w:rsid w:val="00402012"/>
    <w:rsid w:val="00415164"/>
    <w:rsid w:val="00420CB6"/>
    <w:rsid w:val="00426B3D"/>
    <w:rsid w:val="004358FE"/>
    <w:rsid w:val="00435CBD"/>
    <w:rsid w:val="004525DE"/>
    <w:rsid w:val="00464B57"/>
    <w:rsid w:val="00466E4E"/>
    <w:rsid w:val="00485739"/>
    <w:rsid w:val="004857C2"/>
    <w:rsid w:val="00486E10"/>
    <w:rsid w:val="00487434"/>
    <w:rsid w:val="004951EE"/>
    <w:rsid w:val="004A1544"/>
    <w:rsid w:val="004A20BE"/>
    <w:rsid w:val="004A6A7F"/>
    <w:rsid w:val="004B02D1"/>
    <w:rsid w:val="004C389A"/>
    <w:rsid w:val="004C3D5B"/>
    <w:rsid w:val="004C6B64"/>
    <w:rsid w:val="004D1491"/>
    <w:rsid w:val="004D2016"/>
    <w:rsid w:val="004D2631"/>
    <w:rsid w:val="004D3BBA"/>
    <w:rsid w:val="00501A8F"/>
    <w:rsid w:val="00516396"/>
    <w:rsid w:val="00522DB3"/>
    <w:rsid w:val="00537048"/>
    <w:rsid w:val="00543D72"/>
    <w:rsid w:val="00562CB4"/>
    <w:rsid w:val="00565106"/>
    <w:rsid w:val="00571C80"/>
    <w:rsid w:val="00581268"/>
    <w:rsid w:val="005859B4"/>
    <w:rsid w:val="0059013E"/>
    <w:rsid w:val="005910C2"/>
    <w:rsid w:val="005935E9"/>
    <w:rsid w:val="00597C59"/>
    <w:rsid w:val="005A6293"/>
    <w:rsid w:val="005B423C"/>
    <w:rsid w:val="005B6FD8"/>
    <w:rsid w:val="005C08F3"/>
    <w:rsid w:val="005C6285"/>
    <w:rsid w:val="005F4101"/>
    <w:rsid w:val="005F522D"/>
    <w:rsid w:val="005F5387"/>
    <w:rsid w:val="00604E12"/>
    <w:rsid w:val="0061214B"/>
    <w:rsid w:val="00620638"/>
    <w:rsid w:val="00620DF2"/>
    <w:rsid w:val="00636F08"/>
    <w:rsid w:val="00640170"/>
    <w:rsid w:val="00645E63"/>
    <w:rsid w:val="00665FE2"/>
    <w:rsid w:val="00666D82"/>
    <w:rsid w:val="00675B77"/>
    <w:rsid w:val="00696624"/>
    <w:rsid w:val="006A104A"/>
    <w:rsid w:val="006A5BC7"/>
    <w:rsid w:val="006B1776"/>
    <w:rsid w:val="006B4306"/>
    <w:rsid w:val="006C0E54"/>
    <w:rsid w:val="006C53A8"/>
    <w:rsid w:val="006E3237"/>
    <w:rsid w:val="006F2493"/>
    <w:rsid w:val="007125F8"/>
    <w:rsid w:val="007126C2"/>
    <w:rsid w:val="00717413"/>
    <w:rsid w:val="007373D1"/>
    <w:rsid w:val="00747E49"/>
    <w:rsid w:val="00771721"/>
    <w:rsid w:val="00783345"/>
    <w:rsid w:val="007846C2"/>
    <w:rsid w:val="0078557F"/>
    <w:rsid w:val="00786746"/>
    <w:rsid w:val="007A5C34"/>
    <w:rsid w:val="007B44A5"/>
    <w:rsid w:val="007C15E5"/>
    <w:rsid w:val="007D24B6"/>
    <w:rsid w:val="0082632A"/>
    <w:rsid w:val="00834B61"/>
    <w:rsid w:val="00843A67"/>
    <w:rsid w:val="00844668"/>
    <w:rsid w:val="0085197E"/>
    <w:rsid w:val="00862F32"/>
    <w:rsid w:val="00863148"/>
    <w:rsid w:val="008729AA"/>
    <w:rsid w:val="0087321D"/>
    <w:rsid w:val="0087771F"/>
    <w:rsid w:val="00880211"/>
    <w:rsid w:val="0088348B"/>
    <w:rsid w:val="00886298"/>
    <w:rsid w:val="00887D2F"/>
    <w:rsid w:val="00892028"/>
    <w:rsid w:val="00892537"/>
    <w:rsid w:val="008948D8"/>
    <w:rsid w:val="00895005"/>
    <w:rsid w:val="00896F93"/>
    <w:rsid w:val="008971B8"/>
    <w:rsid w:val="008A4E0E"/>
    <w:rsid w:val="008A60DD"/>
    <w:rsid w:val="008A7582"/>
    <w:rsid w:val="008B1E70"/>
    <w:rsid w:val="008C09EA"/>
    <w:rsid w:val="008D1899"/>
    <w:rsid w:val="008D2702"/>
    <w:rsid w:val="008F4A0D"/>
    <w:rsid w:val="008F795B"/>
    <w:rsid w:val="00906F84"/>
    <w:rsid w:val="00911033"/>
    <w:rsid w:val="00912201"/>
    <w:rsid w:val="00914360"/>
    <w:rsid w:val="00914457"/>
    <w:rsid w:val="0092051E"/>
    <w:rsid w:val="009271E7"/>
    <w:rsid w:val="00932C04"/>
    <w:rsid w:val="0093314F"/>
    <w:rsid w:val="00937758"/>
    <w:rsid w:val="00946E43"/>
    <w:rsid w:val="009503C2"/>
    <w:rsid w:val="00950F2D"/>
    <w:rsid w:val="009610E8"/>
    <w:rsid w:val="0097382E"/>
    <w:rsid w:val="00981720"/>
    <w:rsid w:val="009B3BF2"/>
    <w:rsid w:val="009C3FC6"/>
    <w:rsid w:val="009C67D8"/>
    <w:rsid w:val="009E3A74"/>
    <w:rsid w:val="009F3DE1"/>
    <w:rsid w:val="00A04849"/>
    <w:rsid w:val="00A04D1A"/>
    <w:rsid w:val="00A0587D"/>
    <w:rsid w:val="00A07F68"/>
    <w:rsid w:val="00A111BC"/>
    <w:rsid w:val="00A11E63"/>
    <w:rsid w:val="00A236D8"/>
    <w:rsid w:val="00A44D8A"/>
    <w:rsid w:val="00A56B29"/>
    <w:rsid w:val="00A61800"/>
    <w:rsid w:val="00A679CC"/>
    <w:rsid w:val="00A7119E"/>
    <w:rsid w:val="00A71CCD"/>
    <w:rsid w:val="00A97E16"/>
    <w:rsid w:val="00AA7A4F"/>
    <w:rsid w:val="00AB14F3"/>
    <w:rsid w:val="00AB660C"/>
    <w:rsid w:val="00AB6B1C"/>
    <w:rsid w:val="00AB6D46"/>
    <w:rsid w:val="00AC384E"/>
    <w:rsid w:val="00AD2E7C"/>
    <w:rsid w:val="00AD311B"/>
    <w:rsid w:val="00AE4126"/>
    <w:rsid w:val="00B11956"/>
    <w:rsid w:val="00B161F3"/>
    <w:rsid w:val="00B16951"/>
    <w:rsid w:val="00B24F73"/>
    <w:rsid w:val="00B4323F"/>
    <w:rsid w:val="00B44719"/>
    <w:rsid w:val="00B62AE0"/>
    <w:rsid w:val="00B65C69"/>
    <w:rsid w:val="00B731DF"/>
    <w:rsid w:val="00B841FB"/>
    <w:rsid w:val="00B92937"/>
    <w:rsid w:val="00BA09BB"/>
    <w:rsid w:val="00BC5E06"/>
    <w:rsid w:val="00BC71AF"/>
    <w:rsid w:val="00C16598"/>
    <w:rsid w:val="00C31F1E"/>
    <w:rsid w:val="00C409B2"/>
    <w:rsid w:val="00C47F8F"/>
    <w:rsid w:val="00C63FE8"/>
    <w:rsid w:val="00C722FB"/>
    <w:rsid w:val="00C77122"/>
    <w:rsid w:val="00C83754"/>
    <w:rsid w:val="00C838FE"/>
    <w:rsid w:val="00C8433E"/>
    <w:rsid w:val="00C92B70"/>
    <w:rsid w:val="00C95308"/>
    <w:rsid w:val="00CA215F"/>
    <w:rsid w:val="00CA5ED1"/>
    <w:rsid w:val="00CB0402"/>
    <w:rsid w:val="00CD5ED1"/>
    <w:rsid w:val="00CF01CC"/>
    <w:rsid w:val="00CF2A5B"/>
    <w:rsid w:val="00CF52FB"/>
    <w:rsid w:val="00CF6F46"/>
    <w:rsid w:val="00D12B86"/>
    <w:rsid w:val="00D152CC"/>
    <w:rsid w:val="00D21463"/>
    <w:rsid w:val="00D3197D"/>
    <w:rsid w:val="00D329A5"/>
    <w:rsid w:val="00D65F88"/>
    <w:rsid w:val="00D67A46"/>
    <w:rsid w:val="00D72AEB"/>
    <w:rsid w:val="00D84475"/>
    <w:rsid w:val="00D85EAC"/>
    <w:rsid w:val="00DA72F5"/>
    <w:rsid w:val="00DB51A0"/>
    <w:rsid w:val="00DB669B"/>
    <w:rsid w:val="00DB694D"/>
    <w:rsid w:val="00DC299F"/>
    <w:rsid w:val="00DD53E2"/>
    <w:rsid w:val="00DF1FCD"/>
    <w:rsid w:val="00DF22D0"/>
    <w:rsid w:val="00E05751"/>
    <w:rsid w:val="00E13850"/>
    <w:rsid w:val="00E24ED3"/>
    <w:rsid w:val="00E40D01"/>
    <w:rsid w:val="00E40FC8"/>
    <w:rsid w:val="00E46034"/>
    <w:rsid w:val="00E6136F"/>
    <w:rsid w:val="00E667B2"/>
    <w:rsid w:val="00E73682"/>
    <w:rsid w:val="00E852B1"/>
    <w:rsid w:val="00E94A14"/>
    <w:rsid w:val="00EA2327"/>
    <w:rsid w:val="00EA4269"/>
    <w:rsid w:val="00EB5E27"/>
    <w:rsid w:val="00EC2823"/>
    <w:rsid w:val="00EE0039"/>
    <w:rsid w:val="00EE3320"/>
    <w:rsid w:val="00EE6C84"/>
    <w:rsid w:val="00EF3A63"/>
    <w:rsid w:val="00F04E4D"/>
    <w:rsid w:val="00F15FAE"/>
    <w:rsid w:val="00F16C02"/>
    <w:rsid w:val="00F31D45"/>
    <w:rsid w:val="00F33700"/>
    <w:rsid w:val="00F4333F"/>
    <w:rsid w:val="00F54885"/>
    <w:rsid w:val="00F54C29"/>
    <w:rsid w:val="00F66D7A"/>
    <w:rsid w:val="00F6754B"/>
    <w:rsid w:val="00F71E0F"/>
    <w:rsid w:val="00F7590F"/>
    <w:rsid w:val="00F90C71"/>
    <w:rsid w:val="00F95500"/>
    <w:rsid w:val="00F97343"/>
    <w:rsid w:val="00FA1E07"/>
    <w:rsid w:val="00FA6468"/>
    <w:rsid w:val="00FB212E"/>
    <w:rsid w:val="00FB37DD"/>
    <w:rsid w:val="00FB5B6C"/>
    <w:rsid w:val="00FD57F9"/>
    <w:rsid w:val="00FD5F95"/>
    <w:rsid w:val="00FD77AB"/>
    <w:rsid w:val="00FE739A"/>
    <w:rsid w:val="00FF0BEF"/>
    <w:rsid w:val="00FF3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C506"/>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rsid w:val="007846C2"/>
  </w:style>
  <w:style w:type="paragraph" w:customStyle="1" w:styleId="pasiulymai3">
    <w:name w:val="pasiulymai3"/>
    <w:basedOn w:val="prastasis"/>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460156198">
      <w:bodyDiv w:val="1"/>
      <w:marLeft w:val="0"/>
      <w:marRight w:val="0"/>
      <w:marTop w:val="0"/>
      <w:marBottom w:val="0"/>
      <w:divBdr>
        <w:top w:val="none" w:sz="0" w:space="0" w:color="auto"/>
        <w:left w:val="none" w:sz="0" w:space="0" w:color="auto"/>
        <w:bottom w:val="none" w:sz="0" w:space="0" w:color="auto"/>
        <w:right w:val="none" w:sz="0" w:space="0" w:color="auto"/>
      </w:divBdr>
      <w:divsChild>
        <w:div w:id="1374889547">
          <w:marLeft w:val="0"/>
          <w:marRight w:val="0"/>
          <w:marTop w:val="0"/>
          <w:marBottom w:val="0"/>
          <w:divBdr>
            <w:top w:val="none" w:sz="0" w:space="0" w:color="auto"/>
            <w:left w:val="none" w:sz="0" w:space="0" w:color="auto"/>
            <w:bottom w:val="none" w:sz="0" w:space="0" w:color="auto"/>
            <w:right w:val="none" w:sz="0" w:space="0" w:color="auto"/>
          </w:divBdr>
          <w:divsChild>
            <w:div w:id="673652450">
              <w:marLeft w:val="0"/>
              <w:marRight w:val="0"/>
              <w:marTop w:val="0"/>
              <w:marBottom w:val="0"/>
              <w:divBdr>
                <w:top w:val="none" w:sz="0" w:space="0" w:color="auto"/>
                <w:left w:val="none" w:sz="0" w:space="0" w:color="auto"/>
                <w:bottom w:val="none" w:sz="0" w:space="0" w:color="auto"/>
                <w:right w:val="none" w:sz="0" w:space="0" w:color="auto"/>
              </w:divBdr>
            </w:div>
            <w:div w:id="15220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4040">
      <w:bodyDiv w:val="1"/>
      <w:marLeft w:val="0"/>
      <w:marRight w:val="0"/>
      <w:marTop w:val="0"/>
      <w:marBottom w:val="0"/>
      <w:divBdr>
        <w:top w:val="none" w:sz="0" w:space="0" w:color="auto"/>
        <w:left w:val="none" w:sz="0" w:space="0" w:color="auto"/>
        <w:bottom w:val="none" w:sz="0" w:space="0" w:color="auto"/>
        <w:right w:val="none" w:sz="0" w:space="0" w:color="auto"/>
      </w:divBdr>
      <w:divsChild>
        <w:div w:id="1655990457">
          <w:marLeft w:val="0"/>
          <w:marRight w:val="0"/>
          <w:marTop w:val="0"/>
          <w:marBottom w:val="0"/>
          <w:divBdr>
            <w:top w:val="none" w:sz="0" w:space="0" w:color="auto"/>
            <w:left w:val="none" w:sz="0" w:space="0" w:color="auto"/>
            <w:bottom w:val="none" w:sz="0" w:space="0" w:color="auto"/>
            <w:right w:val="none" w:sz="0" w:space="0" w:color="auto"/>
          </w:divBdr>
          <w:divsChild>
            <w:div w:id="1491404905">
              <w:marLeft w:val="0"/>
              <w:marRight w:val="0"/>
              <w:marTop w:val="0"/>
              <w:marBottom w:val="0"/>
              <w:divBdr>
                <w:top w:val="none" w:sz="0" w:space="0" w:color="auto"/>
                <w:left w:val="none" w:sz="0" w:space="0" w:color="auto"/>
                <w:bottom w:val="none" w:sz="0" w:space="0" w:color="auto"/>
                <w:right w:val="none" w:sz="0" w:space="0" w:color="auto"/>
              </w:divBdr>
            </w:div>
            <w:div w:id="5423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263">
      <w:bodyDiv w:val="1"/>
      <w:marLeft w:val="0"/>
      <w:marRight w:val="0"/>
      <w:marTop w:val="0"/>
      <w:marBottom w:val="0"/>
      <w:divBdr>
        <w:top w:val="none" w:sz="0" w:space="0" w:color="auto"/>
        <w:left w:val="none" w:sz="0" w:space="0" w:color="auto"/>
        <w:bottom w:val="none" w:sz="0" w:space="0" w:color="auto"/>
        <w:right w:val="none" w:sz="0" w:space="0" w:color="auto"/>
      </w:divBdr>
      <w:divsChild>
        <w:div w:id="675307592">
          <w:marLeft w:val="0"/>
          <w:marRight w:val="0"/>
          <w:marTop w:val="0"/>
          <w:marBottom w:val="0"/>
          <w:divBdr>
            <w:top w:val="none" w:sz="0" w:space="0" w:color="auto"/>
            <w:left w:val="none" w:sz="0" w:space="0" w:color="auto"/>
            <w:bottom w:val="none" w:sz="0" w:space="0" w:color="auto"/>
            <w:right w:val="none" w:sz="0" w:space="0" w:color="auto"/>
          </w:divBdr>
          <w:divsChild>
            <w:div w:id="7724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9779</Words>
  <Characters>5575</Characters>
  <Application>Microsoft Office Word</Application>
  <DocSecurity>4</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2019-11-13T12:59:00Z</dcterms:created>
  <dcterms:modified xsi:type="dcterms:W3CDTF">2019-11-13T12:59:00Z</dcterms:modified>
</cp:coreProperties>
</file>