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3544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06079E" w14:paraId="544AB880" w14:textId="77777777" w:rsidTr="002D0C9C">
        <w:tc>
          <w:tcPr>
            <w:tcW w:w="3544" w:type="dxa"/>
          </w:tcPr>
          <w:p w14:paraId="6EFEFE33" w14:textId="77777777" w:rsidR="002D0C9C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</w:t>
            </w:r>
          </w:p>
          <w:p w14:paraId="544AB87D" w14:textId="4771ACCD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 xml:space="preserve">Klaipėdos rajono savivaldybių </w:t>
            </w:r>
          </w:p>
          <w:p w14:paraId="544AB87E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544AB87F" w14:textId="77777777" w:rsidR="0055589B" w:rsidRDefault="00BC491F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4</w:t>
            </w:r>
            <w:r w:rsidR="0055589B" w:rsidRPr="00F97D01">
              <w:t xml:space="preserve"> priedas</w:t>
            </w:r>
          </w:p>
        </w:tc>
      </w:tr>
    </w:tbl>
    <w:p w14:paraId="544AB887" w14:textId="77777777" w:rsidR="0006079E" w:rsidRDefault="0006079E" w:rsidP="0006079E">
      <w:pPr>
        <w:jc w:val="center"/>
      </w:pPr>
    </w:p>
    <w:p w14:paraId="544AB888" w14:textId="77777777" w:rsidR="00292735" w:rsidRDefault="00292735" w:rsidP="00292735">
      <w:pPr>
        <w:jc w:val="center"/>
        <w:rPr>
          <w:b/>
          <w:bCs/>
        </w:rPr>
      </w:pPr>
    </w:p>
    <w:p w14:paraId="544AB889" w14:textId="77777777" w:rsidR="00BC491F" w:rsidRPr="00BC491F" w:rsidRDefault="00BC491F" w:rsidP="00BC491F">
      <w:pPr>
        <w:jc w:val="center"/>
        <w:rPr>
          <w:b/>
          <w:sz w:val="28"/>
          <w:szCs w:val="28"/>
          <w:lang w:eastAsia="lt-LT"/>
        </w:rPr>
      </w:pPr>
      <w:r w:rsidRPr="00BC491F">
        <w:rPr>
          <w:b/>
          <w:lang w:eastAsia="lt-LT"/>
        </w:rPr>
        <w:t>KLAIPĖDOS RAJONO SAVIVALDYBĖS PLANUOJAMŲ MATERIALINIŲ IŠTEKLIŲ TEIKIMO PAGALBOS ATVEJU KLAIPĖDOS MIESTO SAVIVALDYBEI SUVESTINĖ</w:t>
      </w:r>
    </w:p>
    <w:p w14:paraId="544AB88A" w14:textId="77777777" w:rsidR="00CF7283" w:rsidRPr="00CF7283" w:rsidRDefault="00CF7283" w:rsidP="00CF7283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2"/>
        <w:gridCol w:w="1073"/>
        <w:gridCol w:w="3176"/>
        <w:gridCol w:w="1358"/>
      </w:tblGrid>
      <w:tr w:rsidR="00BC491F" w:rsidRPr="00BC491F" w14:paraId="544AB890" w14:textId="77777777" w:rsidTr="00113609">
        <w:trPr>
          <w:trHeight w:val="323"/>
        </w:trPr>
        <w:tc>
          <w:tcPr>
            <w:tcW w:w="485" w:type="dxa"/>
          </w:tcPr>
          <w:p w14:paraId="544AB88B" w14:textId="77777777" w:rsidR="00BC491F" w:rsidRPr="00BC491F" w:rsidRDefault="00BC491F" w:rsidP="00BC491F">
            <w:pPr>
              <w:ind w:left="-85" w:right="-85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Eil. Nr.</w:t>
            </w:r>
          </w:p>
        </w:tc>
        <w:tc>
          <w:tcPr>
            <w:tcW w:w="3452" w:type="dxa"/>
            <w:vAlign w:val="center"/>
          </w:tcPr>
          <w:p w14:paraId="544AB88C" w14:textId="77777777" w:rsidR="00BC491F" w:rsidRPr="00BC491F" w:rsidRDefault="00BC491F" w:rsidP="00BC491F">
            <w:pPr>
              <w:ind w:left="-85" w:right="-85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vAlign w:val="center"/>
          </w:tcPr>
          <w:p w14:paraId="544AB88D" w14:textId="77777777" w:rsidR="00BC491F" w:rsidRPr="00BC491F" w:rsidRDefault="00BC491F" w:rsidP="00BC491F">
            <w:pPr>
              <w:ind w:left="-85" w:right="-85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Vnt.</w:t>
            </w:r>
          </w:p>
        </w:tc>
        <w:tc>
          <w:tcPr>
            <w:tcW w:w="3176" w:type="dxa"/>
            <w:vAlign w:val="center"/>
          </w:tcPr>
          <w:p w14:paraId="544AB88E" w14:textId="77777777" w:rsidR="00BC491F" w:rsidRPr="00BC491F" w:rsidRDefault="00BC491F" w:rsidP="00BC491F">
            <w:pPr>
              <w:ind w:left="-85" w:right="-85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vAlign w:val="center"/>
          </w:tcPr>
          <w:p w14:paraId="544AB88F" w14:textId="77777777" w:rsidR="00BC491F" w:rsidRPr="00BC491F" w:rsidRDefault="00BC491F" w:rsidP="00BC491F">
            <w:pPr>
              <w:ind w:left="-85" w:right="-85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Pastabos</w:t>
            </w:r>
          </w:p>
        </w:tc>
      </w:tr>
      <w:tr w:rsidR="00BC491F" w:rsidRPr="00BC491F" w14:paraId="544AB8B9" w14:textId="77777777" w:rsidTr="00113609">
        <w:trPr>
          <w:trHeight w:val="258"/>
        </w:trPr>
        <w:tc>
          <w:tcPr>
            <w:tcW w:w="485" w:type="dxa"/>
          </w:tcPr>
          <w:p w14:paraId="544AB891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1.</w:t>
            </w:r>
          </w:p>
        </w:tc>
        <w:tc>
          <w:tcPr>
            <w:tcW w:w="3452" w:type="dxa"/>
          </w:tcPr>
          <w:p w14:paraId="544AB892" w14:textId="77777777" w:rsidR="00BC491F" w:rsidRPr="00BC491F" w:rsidRDefault="00BC491F" w:rsidP="00BC491F">
            <w:pPr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Autotransportas:</w:t>
            </w:r>
          </w:p>
          <w:p w14:paraId="544AB893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savivarčiai</w:t>
            </w:r>
          </w:p>
          <w:p w14:paraId="544AB894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</w:p>
          <w:p w14:paraId="544AB896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</w:p>
          <w:p w14:paraId="544AB897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bortiniai</w:t>
            </w:r>
          </w:p>
          <w:p w14:paraId="544AB898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</w:p>
          <w:p w14:paraId="544AB899" w14:textId="77777777" w:rsidR="00BC491F" w:rsidRPr="00BC491F" w:rsidRDefault="00BC491F" w:rsidP="00BC491F">
            <w:pPr>
              <w:ind w:left="284" w:right="-57"/>
              <w:jc w:val="center"/>
              <w:rPr>
                <w:lang w:eastAsia="lt-LT"/>
              </w:rPr>
            </w:pPr>
          </w:p>
          <w:p w14:paraId="544AB89A" w14:textId="77777777" w:rsidR="00BC491F" w:rsidRPr="00BC491F" w:rsidRDefault="00BC491F" w:rsidP="00BC491F">
            <w:pPr>
              <w:ind w:left="284" w:right="-57"/>
              <w:jc w:val="center"/>
              <w:rPr>
                <w:lang w:eastAsia="lt-LT"/>
              </w:rPr>
            </w:pPr>
          </w:p>
          <w:p w14:paraId="544AB89B" w14:textId="77777777" w:rsidR="00BC491F" w:rsidRPr="00BC491F" w:rsidRDefault="00BC491F" w:rsidP="00BC491F">
            <w:pPr>
              <w:ind w:right="-57"/>
              <w:jc w:val="center"/>
              <w:rPr>
                <w:lang w:eastAsia="lt-LT"/>
              </w:rPr>
            </w:pPr>
          </w:p>
          <w:p w14:paraId="544AB89C" w14:textId="77777777" w:rsidR="00BC491F" w:rsidRPr="00BC491F" w:rsidRDefault="00BC491F" w:rsidP="00BC491F">
            <w:pPr>
              <w:ind w:right="-57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autobusai (vietos)</w:t>
            </w:r>
          </w:p>
        </w:tc>
        <w:tc>
          <w:tcPr>
            <w:tcW w:w="1073" w:type="dxa"/>
          </w:tcPr>
          <w:p w14:paraId="544AB89D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9E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6</w:t>
            </w:r>
          </w:p>
          <w:p w14:paraId="544AB89F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1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2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2</w:t>
            </w:r>
          </w:p>
          <w:p w14:paraId="544AB8A3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4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5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6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A7" w14:textId="77777777" w:rsidR="00BC491F" w:rsidRPr="00BC491F" w:rsidRDefault="00BC491F" w:rsidP="00BC491F">
            <w:pPr>
              <w:ind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41/1008</w:t>
            </w:r>
          </w:p>
        </w:tc>
        <w:tc>
          <w:tcPr>
            <w:tcW w:w="3176" w:type="dxa"/>
          </w:tcPr>
          <w:p w14:paraId="544AB8A8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A9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4 – keliamoji galia virš 10 t</w:t>
            </w:r>
          </w:p>
          <w:p w14:paraId="544AB8AA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2 – keliamoji galia iki 5 t</w:t>
            </w:r>
          </w:p>
          <w:p w14:paraId="544AB8AB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AD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1 – keliamoji galia virš 5 t</w:t>
            </w:r>
          </w:p>
          <w:p w14:paraId="544AB8AE" w14:textId="1F86DFC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 xml:space="preserve">1 </w:t>
            </w:r>
            <w:r w:rsidR="002D0C9C">
              <w:rPr>
                <w:lang w:eastAsia="lt-LT"/>
              </w:rPr>
              <w:t xml:space="preserve">– </w:t>
            </w:r>
            <w:r w:rsidRPr="00BC491F">
              <w:rPr>
                <w:lang w:eastAsia="lt-LT"/>
              </w:rPr>
              <w:t>keliamoji galia iki 5 t</w:t>
            </w:r>
          </w:p>
          <w:p w14:paraId="5E8189C7" w14:textId="77777777" w:rsidR="002D0C9C" w:rsidRDefault="002D0C9C" w:rsidP="00BC491F">
            <w:pPr>
              <w:ind w:left="-57" w:right="-57"/>
              <w:rPr>
                <w:lang w:eastAsia="lt-LT"/>
              </w:rPr>
            </w:pPr>
          </w:p>
          <w:p w14:paraId="544AB8B0" w14:textId="478543A9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11 – iki 16 sėdimų vietų</w:t>
            </w:r>
          </w:p>
          <w:p w14:paraId="544AB8B1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14 – iki 19 sėdimų vietų</w:t>
            </w:r>
          </w:p>
          <w:p w14:paraId="544AB8B2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4 – iki 22 sėdimų vietų</w:t>
            </w:r>
          </w:p>
          <w:p w14:paraId="544AB8B3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1 – iki 25 sėdimų vietų</w:t>
            </w:r>
          </w:p>
          <w:p w14:paraId="544AB8B4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3 – iki 28 sėdimų vietų</w:t>
            </w:r>
          </w:p>
          <w:p w14:paraId="544AB8B5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1 – iki 35 sėdimų vietų</w:t>
            </w:r>
          </w:p>
          <w:p w14:paraId="544AB8B6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2 – iki 42 sėdimų vietų</w:t>
            </w:r>
          </w:p>
          <w:p w14:paraId="544AB8B7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>5 – iki 50 sėdimų vietų</w:t>
            </w:r>
          </w:p>
        </w:tc>
        <w:tc>
          <w:tcPr>
            <w:tcW w:w="1358" w:type="dxa"/>
          </w:tcPr>
          <w:p w14:paraId="544AB8B8" w14:textId="77777777" w:rsidR="00BC491F" w:rsidRPr="00BC491F" w:rsidRDefault="00BC491F" w:rsidP="00BC491F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BC491F" w:rsidRPr="00BC491F" w14:paraId="544AB8E4" w14:textId="77777777" w:rsidTr="00113609">
        <w:trPr>
          <w:trHeight w:val="258"/>
        </w:trPr>
        <w:tc>
          <w:tcPr>
            <w:tcW w:w="485" w:type="dxa"/>
          </w:tcPr>
          <w:p w14:paraId="544AB8BA" w14:textId="77777777" w:rsidR="00AF5639" w:rsidRPr="00BC491F" w:rsidRDefault="00AF5639" w:rsidP="00BC491F">
            <w:pPr>
              <w:ind w:left="-85" w:right="-85"/>
              <w:jc w:val="center"/>
              <w:rPr>
                <w:lang w:eastAsia="lt-LT"/>
              </w:rPr>
            </w:pPr>
            <w:r w:rsidRPr="00425C11">
              <w:rPr>
                <w:lang w:eastAsia="lt-LT"/>
              </w:rPr>
              <w:t>2.</w:t>
            </w:r>
          </w:p>
        </w:tc>
        <w:tc>
          <w:tcPr>
            <w:tcW w:w="3452" w:type="dxa"/>
          </w:tcPr>
          <w:p w14:paraId="544AB8BB" w14:textId="77777777" w:rsidR="00BC491F" w:rsidRPr="00BC491F" w:rsidRDefault="00BC491F" w:rsidP="00BC491F">
            <w:pPr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Statybinė technika:</w:t>
            </w:r>
          </w:p>
          <w:p w14:paraId="544AB8BC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buldozeriai</w:t>
            </w:r>
          </w:p>
          <w:p w14:paraId="544AB8BE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BF" w14:textId="77777777" w:rsidR="00BC491F" w:rsidRPr="00BC491F" w:rsidRDefault="00BC491F" w:rsidP="00BC491F">
            <w:pPr>
              <w:ind w:left="284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ekskavatoriai</w:t>
            </w:r>
          </w:p>
          <w:p w14:paraId="544AB8C0" w14:textId="77777777" w:rsidR="00BC491F" w:rsidRP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</w:p>
          <w:p w14:paraId="544AB8C1" w14:textId="77777777" w:rsidR="00BC491F" w:rsidRP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</w:p>
          <w:p w14:paraId="544AB8C2" w14:textId="18C5E6A9" w:rsid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ratinis traktorius su priekaba arba cisterna</w:t>
            </w:r>
          </w:p>
          <w:p w14:paraId="544AB8C3" w14:textId="1C3575AC" w:rsid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greideriai</w:t>
            </w:r>
          </w:p>
          <w:p w14:paraId="544AB8C5" w14:textId="77777777" w:rsidR="00BC491F" w:rsidRPr="00BC491F" w:rsidRDefault="00AF5639" w:rsidP="00BC491F">
            <w:pPr>
              <w:ind w:left="284" w:right="-85"/>
              <w:jc w:val="center"/>
              <w:rPr>
                <w:lang w:eastAsia="lt-LT"/>
              </w:rPr>
            </w:pPr>
            <w:r>
              <w:rPr>
                <w:lang w:eastAsia="lt-LT"/>
              </w:rPr>
              <w:t>automobilinis kranas</w:t>
            </w:r>
          </w:p>
          <w:p w14:paraId="544AB8C6" w14:textId="77777777" w:rsidR="00BC491F" w:rsidRP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statybiniai bokšteliai</w:t>
            </w:r>
          </w:p>
          <w:p w14:paraId="544AB8C7" w14:textId="77777777" w:rsidR="00BC491F" w:rsidRPr="00BC491F" w:rsidRDefault="00BC491F" w:rsidP="00BC491F">
            <w:pPr>
              <w:ind w:left="284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kompresorius</w:t>
            </w:r>
          </w:p>
        </w:tc>
        <w:tc>
          <w:tcPr>
            <w:tcW w:w="1073" w:type="dxa"/>
          </w:tcPr>
          <w:p w14:paraId="544AB8C8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C9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2</w:t>
            </w:r>
          </w:p>
          <w:p w14:paraId="544AB8CA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CC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4</w:t>
            </w:r>
          </w:p>
          <w:p w14:paraId="544AB8CD" w14:textId="77777777" w:rsidR="00BC491F" w:rsidRPr="00BC491F" w:rsidRDefault="00BC491F" w:rsidP="00BC491F">
            <w:pPr>
              <w:ind w:right="-85"/>
              <w:rPr>
                <w:lang w:eastAsia="lt-LT"/>
              </w:rPr>
            </w:pPr>
          </w:p>
          <w:p w14:paraId="544AB8CE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CF" w14:textId="457F3BC5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1</w:t>
            </w:r>
          </w:p>
          <w:p w14:paraId="544AB8D0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</w:p>
          <w:p w14:paraId="544AB8D1" w14:textId="3FA28CC2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3</w:t>
            </w:r>
          </w:p>
          <w:p w14:paraId="544AB8D3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1</w:t>
            </w:r>
          </w:p>
          <w:p w14:paraId="544AB8D4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2</w:t>
            </w:r>
          </w:p>
          <w:p w14:paraId="544AB8D5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1</w:t>
            </w:r>
          </w:p>
        </w:tc>
        <w:tc>
          <w:tcPr>
            <w:tcW w:w="3176" w:type="dxa"/>
          </w:tcPr>
          <w:p w14:paraId="544AB8D6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D7" w14:textId="77777777" w:rsidR="00BC491F" w:rsidRPr="00A932D2" w:rsidRDefault="00BC491F" w:rsidP="00BC491F">
            <w:pPr>
              <w:ind w:left="-57" w:right="-57"/>
              <w:rPr>
                <w:lang w:eastAsia="lt-LT"/>
              </w:rPr>
            </w:pPr>
            <w:r w:rsidRPr="00BC491F">
              <w:rPr>
                <w:lang w:eastAsia="lt-LT"/>
              </w:rPr>
              <w:t xml:space="preserve">1 – iki </w:t>
            </w:r>
            <w:r w:rsidR="00AF5639" w:rsidRPr="00A932D2">
              <w:rPr>
                <w:lang w:eastAsia="lt-LT"/>
              </w:rPr>
              <w:t>100 AJ</w:t>
            </w:r>
            <w:r w:rsidRPr="00A932D2">
              <w:rPr>
                <w:lang w:eastAsia="lt-LT"/>
              </w:rPr>
              <w:t xml:space="preserve"> galios</w:t>
            </w:r>
          </w:p>
          <w:p w14:paraId="544AB8D8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  <w:r w:rsidRPr="00A932D2">
              <w:rPr>
                <w:lang w:eastAsia="lt-LT"/>
              </w:rPr>
              <w:t xml:space="preserve">1 – virš  </w:t>
            </w:r>
            <w:r w:rsidR="00AF5639" w:rsidRPr="00A932D2">
              <w:rPr>
                <w:lang w:eastAsia="lt-LT"/>
              </w:rPr>
              <w:t xml:space="preserve"> 100 AJ</w:t>
            </w:r>
            <w:r w:rsidR="00AF5639">
              <w:rPr>
                <w:lang w:eastAsia="lt-LT"/>
              </w:rPr>
              <w:t xml:space="preserve"> </w:t>
            </w:r>
            <w:r w:rsidRPr="00BC491F">
              <w:rPr>
                <w:lang w:eastAsia="lt-LT"/>
              </w:rPr>
              <w:t>galios</w:t>
            </w:r>
          </w:p>
          <w:p w14:paraId="544AB8DA" w14:textId="77777777" w:rsidR="00BC491F" w:rsidRPr="00BC491F" w:rsidRDefault="00BC491F" w:rsidP="00BC491F">
            <w:pPr>
              <w:ind w:left="-57" w:right="-57"/>
              <w:rPr>
                <w:vertAlign w:val="superscript"/>
                <w:lang w:eastAsia="lt-LT"/>
              </w:rPr>
            </w:pPr>
            <w:r w:rsidRPr="00BC491F">
              <w:rPr>
                <w:lang w:eastAsia="lt-LT"/>
              </w:rPr>
              <w:t>2 –  iki 0,5 m</w:t>
            </w:r>
            <w:r w:rsidRPr="00BC491F">
              <w:rPr>
                <w:vertAlign w:val="superscript"/>
                <w:lang w:eastAsia="lt-LT"/>
              </w:rPr>
              <w:t xml:space="preserve">3 </w:t>
            </w:r>
          </w:p>
          <w:p w14:paraId="544AB8DB" w14:textId="77777777" w:rsidR="00BC491F" w:rsidRPr="00BC491F" w:rsidRDefault="00BC491F" w:rsidP="00BC491F">
            <w:pPr>
              <w:ind w:left="-57" w:right="-57"/>
              <w:rPr>
                <w:vertAlign w:val="superscript"/>
                <w:lang w:eastAsia="lt-LT"/>
              </w:rPr>
            </w:pPr>
            <w:r w:rsidRPr="00BC491F">
              <w:rPr>
                <w:lang w:eastAsia="lt-LT"/>
              </w:rPr>
              <w:t>1 –  iki 1,0 m</w:t>
            </w:r>
            <w:r w:rsidRPr="00BC491F">
              <w:rPr>
                <w:vertAlign w:val="superscript"/>
                <w:lang w:eastAsia="lt-LT"/>
              </w:rPr>
              <w:t xml:space="preserve">3 </w:t>
            </w:r>
          </w:p>
          <w:p w14:paraId="544AB8DC" w14:textId="77777777" w:rsidR="00BC491F" w:rsidRPr="00BC491F" w:rsidRDefault="00BC491F" w:rsidP="00BC491F">
            <w:pPr>
              <w:ind w:left="-57" w:right="-57"/>
              <w:rPr>
                <w:vertAlign w:val="superscript"/>
                <w:lang w:eastAsia="lt-LT"/>
              </w:rPr>
            </w:pPr>
            <w:r w:rsidRPr="00BC491F">
              <w:rPr>
                <w:lang w:eastAsia="lt-LT"/>
              </w:rPr>
              <w:t>1 –  virš 1 m</w:t>
            </w:r>
            <w:r w:rsidRPr="00BC491F">
              <w:rPr>
                <w:vertAlign w:val="superscript"/>
                <w:lang w:eastAsia="lt-LT"/>
              </w:rPr>
              <w:t>3</w:t>
            </w:r>
          </w:p>
          <w:p w14:paraId="544AB8DD" w14:textId="77777777" w:rsidR="00BC491F" w:rsidRPr="00BC491F" w:rsidRDefault="00BC491F" w:rsidP="00BC491F">
            <w:pPr>
              <w:ind w:left="-57" w:right="-57"/>
              <w:rPr>
                <w:vertAlign w:val="superscript"/>
                <w:lang w:eastAsia="lt-LT"/>
              </w:rPr>
            </w:pPr>
          </w:p>
          <w:p w14:paraId="544AB8DE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DF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E0" w14:textId="77777777" w:rsidR="00BC491F" w:rsidRPr="00BC491F" w:rsidRDefault="00BC491F" w:rsidP="00BC491F">
            <w:pPr>
              <w:ind w:left="-57" w:right="-57"/>
              <w:rPr>
                <w:lang w:eastAsia="lt-LT"/>
              </w:rPr>
            </w:pPr>
          </w:p>
          <w:p w14:paraId="544AB8E1" w14:textId="77777777" w:rsidR="00BC491F" w:rsidRPr="00BC491F" w:rsidRDefault="00BC491F" w:rsidP="00BC491F">
            <w:pPr>
              <w:ind w:left="-57" w:right="-57"/>
              <w:rPr>
                <w:vertAlign w:val="superscript"/>
                <w:lang w:eastAsia="lt-LT"/>
              </w:rPr>
            </w:pPr>
            <w:r w:rsidRPr="00BC491F">
              <w:rPr>
                <w:lang w:eastAsia="lt-LT"/>
              </w:rPr>
              <w:t>iki 30 t</w:t>
            </w:r>
          </w:p>
          <w:p w14:paraId="544AB8E2" w14:textId="77777777" w:rsidR="00BC491F" w:rsidRPr="00BC491F" w:rsidRDefault="00BC491F" w:rsidP="00BC491F">
            <w:pPr>
              <w:ind w:right="-57"/>
              <w:rPr>
                <w:lang w:eastAsia="lt-LT"/>
              </w:rPr>
            </w:pPr>
          </w:p>
        </w:tc>
        <w:tc>
          <w:tcPr>
            <w:tcW w:w="1358" w:type="dxa"/>
          </w:tcPr>
          <w:p w14:paraId="544AB8E3" w14:textId="77777777" w:rsidR="00BC491F" w:rsidRPr="00BC491F" w:rsidRDefault="00BC491F" w:rsidP="00BC491F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BC491F" w:rsidRPr="00BC491F" w14:paraId="544AB8EB" w14:textId="77777777" w:rsidTr="00113609">
        <w:trPr>
          <w:trHeight w:val="276"/>
        </w:trPr>
        <w:tc>
          <w:tcPr>
            <w:tcW w:w="485" w:type="dxa"/>
          </w:tcPr>
          <w:p w14:paraId="544AB8E5" w14:textId="77777777" w:rsidR="00AF5639" w:rsidRPr="00BC491F" w:rsidRDefault="00AF5639" w:rsidP="00BC491F">
            <w:pPr>
              <w:ind w:left="-85" w:right="-85"/>
              <w:jc w:val="center"/>
              <w:rPr>
                <w:lang w:eastAsia="lt-LT"/>
              </w:rPr>
            </w:pPr>
            <w:r w:rsidRPr="00425C11">
              <w:rPr>
                <w:lang w:eastAsia="lt-LT"/>
              </w:rPr>
              <w:t>3.</w:t>
            </w:r>
          </w:p>
        </w:tc>
        <w:tc>
          <w:tcPr>
            <w:tcW w:w="3452" w:type="dxa"/>
          </w:tcPr>
          <w:p w14:paraId="544AB8E6" w14:textId="77777777" w:rsidR="00BC491F" w:rsidRPr="00BC491F" w:rsidRDefault="00BC491F" w:rsidP="00AF5639">
            <w:pPr>
              <w:ind w:right="-57"/>
              <w:jc w:val="center"/>
              <w:rPr>
                <w:b/>
                <w:lang w:eastAsia="lt-LT"/>
              </w:rPr>
            </w:pPr>
            <w:r w:rsidRPr="00BC491F">
              <w:rPr>
                <w:b/>
                <w:lang w:eastAsia="lt-LT"/>
              </w:rPr>
              <w:t>Kilnojamo</w:t>
            </w:r>
            <w:r w:rsidR="00AF5639">
              <w:rPr>
                <w:b/>
                <w:lang w:eastAsia="lt-LT"/>
              </w:rPr>
              <w:t>ji</w:t>
            </w:r>
            <w:r w:rsidRPr="00BC491F">
              <w:rPr>
                <w:b/>
                <w:lang w:eastAsia="lt-LT"/>
              </w:rPr>
              <w:t xml:space="preserve"> elektros stot</w:t>
            </w:r>
            <w:r w:rsidR="00AF5639">
              <w:rPr>
                <w:b/>
                <w:lang w:eastAsia="lt-LT"/>
              </w:rPr>
              <w:t>i</w:t>
            </w:r>
            <w:r w:rsidRPr="00BC491F">
              <w:rPr>
                <w:b/>
                <w:lang w:eastAsia="lt-LT"/>
              </w:rPr>
              <w:t>s</w:t>
            </w:r>
          </w:p>
        </w:tc>
        <w:tc>
          <w:tcPr>
            <w:tcW w:w="1073" w:type="dxa"/>
          </w:tcPr>
          <w:p w14:paraId="544AB8E7" w14:textId="77777777" w:rsidR="00BC491F" w:rsidRPr="00BC491F" w:rsidRDefault="00BC491F" w:rsidP="00BC491F">
            <w:pPr>
              <w:ind w:left="-85" w:right="-85"/>
              <w:jc w:val="center"/>
              <w:rPr>
                <w:lang w:eastAsia="lt-LT"/>
              </w:rPr>
            </w:pPr>
            <w:r w:rsidRPr="00BC491F">
              <w:rPr>
                <w:lang w:eastAsia="lt-LT"/>
              </w:rPr>
              <w:t>2</w:t>
            </w:r>
          </w:p>
        </w:tc>
        <w:tc>
          <w:tcPr>
            <w:tcW w:w="3176" w:type="dxa"/>
          </w:tcPr>
          <w:p w14:paraId="544AB8E9" w14:textId="1443A8FE" w:rsidR="00BC491F" w:rsidRPr="00BC491F" w:rsidRDefault="00AF5639" w:rsidP="002D0C9C">
            <w:pPr>
              <w:ind w:left="-85" w:right="-85"/>
              <w:rPr>
                <w:lang w:eastAsia="lt-LT"/>
              </w:rPr>
            </w:pPr>
            <w:r>
              <w:rPr>
                <w:lang w:eastAsia="lt-LT"/>
              </w:rPr>
              <w:t xml:space="preserve">galia </w:t>
            </w:r>
            <w:r w:rsidR="00BC491F" w:rsidRPr="00BC491F">
              <w:rPr>
                <w:lang w:eastAsia="lt-LT"/>
              </w:rPr>
              <w:t>iki 10 kW</w:t>
            </w:r>
          </w:p>
        </w:tc>
        <w:tc>
          <w:tcPr>
            <w:tcW w:w="1358" w:type="dxa"/>
          </w:tcPr>
          <w:p w14:paraId="544AB8EA" w14:textId="77777777" w:rsidR="00BC491F" w:rsidRPr="00BC491F" w:rsidRDefault="00BC491F" w:rsidP="00BC491F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544AB8EC" w14:textId="77777777" w:rsidR="00BC491F" w:rsidRPr="00BC491F" w:rsidRDefault="00BC491F" w:rsidP="00BC491F">
      <w:pPr>
        <w:jc w:val="both"/>
        <w:rPr>
          <w:b/>
          <w:bCs/>
          <w:lang w:eastAsia="lt-LT"/>
        </w:rPr>
      </w:pPr>
    </w:p>
    <w:p w14:paraId="544AB8EE" w14:textId="77777777" w:rsidR="00BC491F" w:rsidRPr="00BC491F" w:rsidRDefault="00BC491F" w:rsidP="00BC491F">
      <w:pPr>
        <w:jc w:val="center"/>
        <w:rPr>
          <w:lang w:eastAsia="lt-LT"/>
        </w:rPr>
      </w:pPr>
      <w:r w:rsidRPr="00BC491F">
        <w:rPr>
          <w:lang w:eastAsia="lt-LT"/>
        </w:rPr>
        <w:t>––––––––––––––––––––––</w:t>
      </w:r>
    </w:p>
    <w:sectPr w:rsidR="00BC491F" w:rsidRPr="00BC491F" w:rsidSect="00CF7283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AB8F1" w14:textId="77777777" w:rsidR="00E928FF" w:rsidRDefault="00E928FF" w:rsidP="00E928FF">
      <w:r>
        <w:separator/>
      </w:r>
    </w:p>
  </w:endnote>
  <w:endnote w:type="continuationSeparator" w:id="0">
    <w:p w14:paraId="544AB8F2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AB8EF" w14:textId="77777777" w:rsidR="00E928FF" w:rsidRDefault="00E928FF" w:rsidP="00E928FF">
      <w:r>
        <w:separator/>
      </w:r>
    </w:p>
  </w:footnote>
  <w:footnote w:type="continuationSeparator" w:id="0">
    <w:p w14:paraId="544AB8F0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925018"/>
      <w:docPartObj>
        <w:docPartGallery w:val="Page Numbers (Top of Page)"/>
        <w:docPartUnique/>
      </w:docPartObj>
    </w:sdtPr>
    <w:sdtEndPr/>
    <w:sdtContent>
      <w:p w14:paraId="544AB8F4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609">
          <w:rPr>
            <w:noProof/>
          </w:rPr>
          <w:t>2</w:t>
        </w:r>
        <w:r>
          <w:fldChar w:fldCharType="end"/>
        </w:r>
      </w:p>
    </w:sdtContent>
  </w:sdt>
  <w:p w14:paraId="544AB8F5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72C1"/>
    <w:rsid w:val="0006079E"/>
    <w:rsid w:val="00080C28"/>
    <w:rsid w:val="000826FD"/>
    <w:rsid w:val="00113609"/>
    <w:rsid w:val="001344B3"/>
    <w:rsid w:val="00163426"/>
    <w:rsid w:val="001C4BEC"/>
    <w:rsid w:val="0022234F"/>
    <w:rsid w:val="002534C7"/>
    <w:rsid w:val="00292735"/>
    <w:rsid w:val="002B10AA"/>
    <w:rsid w:val="002D0C9C"/>
    <w:rsid w:val="00376CFE"/>
    <w:rsid w:val="003B231F"/>
    <w:rsid w:val="00425C11"/>
    <w:rsid w:val="004420EB"/>
    <w:rsid w:val="004476DD"/>
    <w:rsid w:val="00455850"/>
    <w:rsid w:val="00474517"/>
    <w:rsid w:val="00532B18"/>
    <w:rsid w:val="005410CE"/>
    <w:rsid w:val="005445B4"/>
    <w:rsid w:val="0055589B"/>
    <w:rsid w:val="00573134"/>
    <w:rsid w:val="00597EE8"/>
    <w:rsid w:val="005A0F08"/>
    <w:rsid w:val="005F495C"/>
    <w:rsid w:val="00611AF2"/>
    <w:rsid w:val="00646DC7"/>
    <w:rsid w:val="006644C2"/>
    <w:rsid w:val="006962FF"/>
    <w:rsid w:val="006D5D84"/>
    <w:rsid w:val="00707246"/>
    <w:rsid w:val="007405F3"/>
    <w:rsid w:val="007539C3"/>
    <w:rsid w:val="007D7FD0"/>
    <w:rsid w:val="007F7F96"/>
    <w:rsid w:val="008043CE"/>
    <w:rsid w:val="008354D5"/>
    <w:rsid w:val="00862553"/>
    <w:rsid w:val="0087358A"/>
    <w:rsid w:val="008E6E82"/>
    <w:rsid w:val="009070AB"/>
    <w:rsid w:val="009869E8"/>
    <w:rsid w:val="009A0E8B"/>
    <w:rsid w:val="009B3B83"/>
    <w:rsid w:val="00A87420"/>
    <w:rsid w:val="00A932D2"/>
    <w:rsid w:val="00A93918"/>
    <w:rsid w:val="00AF5639"/>
    <w:rsid w:val="00AF7D08"/>
    <w:rsid w:val="00B05032"/>
    <w:rsid w:val="00B4349F"/>
    <w:rsid w:val="00B750B6"/>
    <w:rsid w:val="00BC315A"/>
    <w:rsid w:val="00BC491F"/>
    <w:rsid w:val="00BE5F96"/>
    <w:rsid w:val="00CA4D3B"/>
    <w:rsid w:val="00CA60B2"/>
    <w:rsid w:val="00CC4A90"/>
    <w:rsid w:val="00CF7283"/>
    <w:rsid w:val="00D86204"/>
    <w:rsid w:val="00DF4F0E"/>
    <w:rsid w:val="00E22F32"/>
    <w:rsid w:val="00E252CA"/>
    <w:rsid w:val="00E33871"/>
    <w:rsid w:val="00E928FF"/>
    <w:rsid w:val="00F11B26"/>
    <w:rsid w:val="00F17363"/>
    <w:rsid w:val="00F97618"/>
    <w:rsid w:val="00FA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B879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395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2019-11-05T09:58:00Z</dcterms:created>
  <dcterms:modified xsi:type="dcterms:W3CDTF">2019-11-05T09:58:00Z</dcterms:modified>
</cp:coreProperties>
</file>