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42" w:rsidRPr="00694D01" w:rsidRDefault="00B02642" w:rsidP="00B02642">
      <w:pPr>
        <w:jc w:val="center"/>
        <w:rPr>
          <w:b/>
          <w:sz w:val="24"/>
          <w:szCs w:val="24"/>
        </w:rPr>
      </w:pPr>
      <w:bookmarkStart w:id="0" w:name="_GoBack"/>
      <w:bookmarkEnd w:id="0"/>
      <w:r w:rsidRPr="00694D01">
        <w:rPr>
          <w:b/>
          <w:sz w:val="24"/>
          <w:szCs w:val="24"/>
        </w:rPr>
        <w:t>AIŠKINAMASIS RAŠTAS</w:t>
      </w:r>
    </w:p>
    <w:p w:rsidR="009D4302" w:rsidRPr="009D4302" w:rsidRDefault="00B02642" w:rsidP="009D4302">
      <w:pPr>
        <w:jc w:val="center"/>
        <w:rPr>
          <w:sz w:val="24"/>
          <w:szCs w:val="24"/>
        </w:rPr>
      </w:pPr>
      <w:r w:rsidRPr="00694D01">
        <w:rPr>
          <w:b/>
          <w:sz w:val="24"/>
          <w:szCs w:val="24"/>
        </w:rPr>
        <w:t xml:space="preserve">PRIE SAVIVALDYBĖS TARYBOS SPRENDIMO </w:t>
      </w:r>
      <w:r w:rsidRPr="009D4302">
        <w:rPr>
          <w:b/>
          <w:sz w:val="24"/>
          <w:szCs w:val="24"/>
        </w:rPr>
        <w:t>„</w:t>
      </w:r>
      <w:r w:rsidR="009D4302" w:rsidRPr="009D4302">
        <w:rPr>
          <w:b/>
          <w:sz w:val="24"/>
          <w:szCs w:val="24"/>
        </w:rPr>
        <w:t>DĖL KLAIPĖDOS MIESTO SAVIVALDYBĖS TARYBOS 2017 M. LIEPOS 27 D. SPRENDIMO NR. T2-188 „DĖL NEKILNOJAMOJO TURTO AUKŠTOJI G. 13, KLAIPĖDOJE, PIRKIMO“ PRIPAŽINIMO NETEKUSIU GALIOS“</w:t>
      </w:r>
      <w:r w:rsidR="009D4302" w:rsidRPr="009D4302">
        <w:rPr>
          <w:b/>
          <w:caps/>
          <w:sz w:val="24"/>
          <w:szCs w:val="24"/>
        </w:rPr>
        <w:t xml:space="preserve"> </w:t>
      </w:r>
    </w:p>
    <w:p w:rsidR="00B02642" w:rsidRPr="00694D01" w:rsidRDefault="00B02642" w:rsidP="00B02642">
      <w:pPr>
        <w:jc w:val="center"/>
        <w:rPr>
          <w:b/>
          <w:sz w:val="24"/>
          <w:szCs w:val="24"/>
        </w:rPr>
      </w:pPr>
      <w:r w:rsidRPr="00694D01">
        <w:rPr>
          <w:b/>
          <w:sz w:val="24"/>
          <w:szCs w:val="24"/>
        </w:rPr>
        <w:t xml:space="preserve"> PROJEKTO</w:t>
      </w:r>
    </w:p>
    <w:p w:rsidR="00B02642" w:rsidRPr="00694D01" w:rsidRDefault="00B02642" w:rsidP="00B02642">
      <w:pPr>
        <w:jc w:val="both"/>
        <w:rPr>
          <w:b/>
          <w:sz w:val="24"/>
          <w:szCs w:val="24"/>
        </w:rPr>
      </w:pPr>
    </w:p>
    <w:p w:rsidR="00B02642" w:rsidRPr="00694D01" w:rsidRDefault="00B02642" w:rsidP="00B02642">
      <w:pPr>
        <w:ind w:firstLine="720"/>
        <w:jc w:val="both"/>
        <w:rPr>
          <w:b/>
          <w:sz w:val="24"/>
          <w:szCs w:val="24"/>
        </w:rPr>
      </w:pPr>
      <w:r w:rsidRPr="00694D01">
        <w:rPr>
          <w:b/>
          <w:sz w:val="24"/>
          <w:szCs w:val="24"/>
        </w:rPr>
        <w:t>1. Sprendimo projekto esmė, tikslai ir uždaviniai.</w:t>
      </w:r>
    </w:p>
    <w:p w:rsidR="00B02642" w:rsidRPr="00D47254" w:rsidRDefault="00B02642" w:rsidP="00B02642">
      <w:pPr>
        <w:ind w:firstLine="720"/>
        <w:jc w:val="both"/>
        <w:rPr>
          <w:sz w:val="24"/>
          <w:szCs w:val="24"/>
        </w:rPr>
      </w:pPr>
      <w:r w:rsidRPr="00694D01">
        <w:rPr>
          <w:sz w:val="24"/>
          <w:szCs w:val="24"/>
        </w:rPr>
        <w:t>Šis Klaipėdos miesto savivaldybės tarybos sprendimo projektas teikiamas, siekiant</w:t>
      </w:r>
      <w:r w:rsidR="003025C3">
        <w:rPr>
          <w:sz w:val="24"/>
          <w:szCs w:val="24"/>
        </w:rPr>
        <w:t xml:space="preserve"> </w:t>
      </w:r>
      <w:r w:rsidR="00D47254" w:rsidRPr="00D47254">
        <w:rPr>
          <w:sz w:val="24"/>
          <w:szCs w:val="24"/>
        </w:rPr>
        <w:t>pripažinti netekusiu galios Klaipėdos miesto savivaldybės tarybos 2017 m. liepos 27 d. sprendimą Nr. T2-188 „Dėl nekilnojamojo turto Aukštoji g. 13, Klaipėdoje, pirkimo“</w:t>
      </w:r>
      <w:r w:rsidR="00120614">
        <w:rPr>
          <w:sz w:val="24"/>
          <w:szCs w:val="24"/>
        </w:rPr>
        <w:t xml:space="preserve"> (toliau – Sprendimas)</w:t>
      </w:r>
      <w:r w:rsidR="0059301C" w:rsidRPr="00D47254">
        <w:rPr>
          <w:sz w:val="24"/>
          <w:szCs w:val="24"/>
        </w:rPr>
        <w:t>.</w:t>
      </w:r>
    </w:p>
    <w:p w:rsidR="009C673A" w:rsidRDefault="00B02642" w:rsidP="009C673A">
      <w:pPr>
        <w:ind w:firstLine="720"/>
        <w:jc w:val="both"/>
        <w:rPr>
          <w:b/>
          <w:sz w:val="24"/>
          <w:szCs w:val="24"/>
        </w:rPr>
      </w:pPr>
      <w:r w:rsidRPr="00694D01">
        <w:rPr>
          <w:b/>
          <w:sz w:val="24"/>
          <w:szCs w:val="24"/>
        </w:rPr>
        <w:t>2. Projekto rengimo priežastys ir kuo remiantis parengtas sprendimo projektas.</w:t>
      </w:r>
    </w:p>
    <w:p w:rsidR="001773E6" w:rsidRPr="001773E6" w:rsidRDefault="001773E6" w:rsidP="001773E6">
      <w:pPr>
        <w:ind w:firstLine="720"/>
        <w:jc w:val="both"/>
        <w:rPr>
          <w:sz w:val="24"/>
          <w:szCs w:val="24"/>
        </w:rPr>
      </w:pPr>
      <w:r w:rsidRPr="001773E6">
        <w:rPr>
          <w:sz w:val="24"/>
          <w:szCs w:val="24"/>
        </w:rPr>
        <w:t xml:space="preserve">Klaipėdos miesto savivaldybės (toliau – Savivaldybė) taryba 2017 m. liepos 27 d. sprendimu Nr. T2-188 „Dėl nekilnojamojo turto Aukštoji g. 13, Klaipėdoje, pirkimo“ (toliau – Sprendimas) pavedė Savivaldybės administracijos direktoriui teisės aktų nustatyta tvarka organizuoti negyvenamosios patalpos – pašto Aukštoji g. 13, Klaipėdoje (unikalus Nr. 2184-7000-2012:0002, bendras plotas 100,29 kv. m.) (toliau – Paštas) pirkimą, parengti ir pasirašyti pirkimo ir pardavimo sutartį, priėmimo ir perdavimo aktą ir kitus dokumentus, susijusius su šio nekilnojamojo turto pirkimu ir teisinės registracijos savivaldybės vardu atlikimu. </w:t>
      </w:r>
    </w:p>
    <w:p w:rsidR="001773E6" w:rsidRPr="001773E6" w:rsidRDefault="001773E6" w:rsidP="001773E6">
      <w:pPr>
        <w:ind w:firstLine="720"/>
        <w:jc w:val="both"/>
        <w:rPr>
          <w:bCs/>
          <w:sz w:val="24"/>
          <w:szCs w:val="24"/>
        </w:rPr>
      </w:pPr>
      <w:r w:rsidRPr="001773E6">
        <w:rPr>
          <w:sz w:val="24"/>
          <w:szCs w:val="24"/>
        </w:rPr>
        <w:t xml:space="preserve">Savivaldybės administracijos direktoriaus </w:t>
      </w:r>
      <w:r w:rsidRPr="001773E6">
        <w:rPr>
          <w:bCs/>
          <w:sz w:val="24"/>
          <w:szCs w:val="24"/>
        </w:rPr>
        <w:t xml:space="preserve">įsakymu buvo sudaryta komisija (toliau – Komisija) dėl akcinei bendrovei „Lietuvos paštas“ (toliau – Bendrovė) nuosavybės teise priklausančio Pašto su šiose patalpose esančiomis meninėmis vertybėmis bei meniniais interjero elementais pirkimo neskelbiamų derybų būdu, kuri nuo 2017 m. rugpjūčio mėn. vykdė pirkimo neskelbiamų derybų procedūras su Bendrove,  keletą kartų Bendrovei buvo siųsti kvietimai (siūlymai) dalyvauti derybose, tačiau Bendrovė derybose nedalyvavo,  pirkimo procedūros buvo nutrauktos. </w:t>
      </w:r>
    </w:p>
    <w:p w:rsidR="001773E6" w:rsidRPr="001773E6" w:rsidRDefault="001773E6" w:rsidP="001773E6">
      <w:pPr>
        <w:ind w:firstLine="720"/>
        <w:jc w:val="both"/>
        <w:rPr>
          <w:bCs/>
          <w:sz w:val="24"/>
          <w:szCs w:val="24"/>
        </w:rPr>
      </w:pPr>
      <w:r w:rsidRPr="001773E6">
        <w:rPr>
          <w:bCs/>
          <w:sz w:val="24"/>
          <w:szCs w:val="24"/>
        </w:rPr>
        <w:t xml:space="preserve">Vėliau Bendrovė teikė siūlymą Pašto patalpas su jame esančiais meno kūriniais nuomoti,  </w:t>
      </w:r>
      <w:r w:rsidRPr="001773E6">
        <w:rPr>
          <w:sz w:val="24"/>
          <w:szCs w:val="24"/>
        </w:rPr>
        <w:t xml:space="preserve">nustatant 750 Eur/mėn. patalpų nuomos mokestį. Galiausiai informavo apie ketinimą Paštą parduoti viešai skelbiamų derybų būdu. </w:t>
      </w:r>
    </w:p>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t xml:space="preserve">Atsižvelgiant į tai, kad nebuvo pasiektas konstruktyvus Pašto įgijimo Savivaldybės nuosavybėn rezultatas, Savivaldybės administracija Savivaldybės tarybai teikė 2018 m. rugsėjo 28 d. sprendimo projektą Nr. T1-232 „Dėl Klaipėdos miesto savivaldybės tarybos 2017 m. liepos 27 d. sprendimo T2-188 „Dėl nekilnojamojo turto Aukštoji g. 13, Klaipėdoje, pirkimo“ pripažinimo netekusiu galios“, tačiau Savivaldybės taryba šiam sprendimo projektui nepritarė. </w:t>
      </w:r>
    </w:p>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t>Po daugiau nei dviejų metų nuo pirkimo procedūrų pradžios 2019-10-30 Savivaldybės administracijoje gautas Bendrovės raštas, kuriuo prašoma pateikti informaciją apie Savivaldybės poreikį Paštą įsigyti nepriklausomo turto vertintojo nustatyta rinkos verte. 2019-11-20 Bendrovė raštu informavo Savivaldybės administraciją, kad Pašto patalpų nepriklausomo turto vertintojo 2018-11-28 nustatyta rinkos vertė 63 900 Eur, prašydama Bendrovei pateikti pirkimo tiesioginių derybų būdu sąlygas ir kvietimą siūlymui teikti.</w:t>
      </w:r>
    </w:p>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t>Savivaldybės administracija dar kartą įvertino siūlomas pirkti Pašto patalpas. Šiuo metu patalpų techninė būklė yra labai bloga. Norint pradėti naudoti šias patalpas būtina atlikti jų kapitalinį remontą, kuris galėtų kainuoti apie 125250,00 Eur:</w:t>
      </w:r>
    </w:p>
    <w:tbl>
      <w:tblPr>
        <w:tblW w:w="9629" w:type="dxa"/>
        <w:tblLook w:val="04A0" w:firstRow="1" w:lastRow="0" w:firstColumn="1" w:lastColumn="0" w:noHBand="0" w:noVBand="1"/>
      </w:tblPr>
      <w:tblGrid>
        <w:gridCol w:w="4871"/>
        <w:gridCol w:w="1078"/>
        <w:gridCol w:w="1281"/>
        <w:gridCol w:w="2399"/>
      </w:tblGrid>
      <w:tr w:rsidR="001773E6" w:rsidRPr="00253BAA" w:rsidTr="002E10C1">
        <w:trPr>
          <w:trHeight w:val="600"/>
        </w:trPr>
        <w:tc>
          <w:tcPr>
            <w:tcW w:w="4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3E6" w:rsidRPr="00253BAA" w:rsidRDefault="001773E6" w:rsidP="002E10C1">
            <w:pPr>
              <w:jc w:val="center"/>
              <w:rPr>
                <w:color w:val="000000"/>
                <w:szCs w:val="24"/>
              </w:rPr>
            </w:pPr>
            <w:r w:rsidRPr="00253BAA">
              <w:rPr>
                <w:color w:val="000000"/>
                <w:szCs w:val="24"/>
              </w:rPr>
              <w:t>Darbai</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1773E6" w:rsidRPr="00253BAA" w:rsidRDefault="001773E6" w:rsidP="002E10C1">
            <w:pPr>
              <w:jc w:val="center"/>
              <w:rPr>
                <w:color w:val="000000"/>
                <w:szCs w:val="24"/>
              </w:rPr>
            </w:pPr>
            <w:r w:rsidRPr="00253BAA">
              <w:rPr>
                <w:color w:val="000000"/>
                <w:szCs w:val="24"/>
              </w:rPr>
              <w:t>Kiekis</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1773E6" w:rsidRPr="00253BAA" w:rsidRDefault="001773E6" w:rsidP="002E10C1">
            <w:pPr>
              <w:jc w:val="center"/>
              <w:rPr>
                <w:color w:val="000000"/>
                <w:szCs w:val="24"/>
              </w:rPr>
            </w:pPr>
            <w:r w:rsidRPr="00253BAA">
              <w:rPr>
                <w:color w:val="000000"/>
                <w:szCs w:val="24"/>
              </w:rPr>
              <w:t>Kaina už m3, Eur</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1773E6" w:rsidRPr="00253BAA" w:rsidRDefault="001773E6" w:rsidP="002E10C1">
            <w:pPr>
              <w:jc w:val="center"/>
              <w:rPr>
                <w:color w:val="000000"/>
                <w:szCs w:val="24"/>
              </w:rPr>
            </w:pPr>
            <w:r w:rsidRPr="00253BAA">
              <w:rPr>
                <w:color w:val="000000"/>
                <w:szCs w:val="24"/>
              </w:rPr>
              <w:t>Kaina, Eur</w:t>
            </w:r>
          </w:p>
        </w:tc>
      </w:tr>
      <w:tr w:rsidR="001773E6" w:rsidRPr="00253BAA" w:rsidTr="002E10C1">
        <w:trPr>
          <w:trHeight w:val="300"/>
        </w:trPr>
        <w:tc>
          <w:tcPr>
            <w:tcW w:w="4871" w:type="dxa"/>
            <w:tcBorders>
              <w:top w:val="nil"/>
              <w:left w:val="single" w:sz="4" w:space="0" w:color="auto"/>
              <w:bottom w:val="single" w:sz="4" w:space="0" w:color="auto"/>
              <w:right w:val="single" w:sz="4" w:space="0" w:color="auto"/>
            </w:tcBorders>
            <w:shd w:val="clear" w:color="auto" w:fill="auto"/>
            <w:vAlign w:val="bottom"/>
            <w:hideMark/>
          </w:tcPr>
          <w:p w:rsidR="001773E6" w:rsidRPr="00253BAA" w:rsidRDefault="001773E6" w:rsidP="002E10C1">
            <w:pPr>
              <w:rPr>
                <w:color w:val="000000"/>
                <w:szCs w:val="24"/>
              </w:rPr>
            </w:pPr>
            <w:r w:rsidRPr="00253BAA">
              <w:rPr>
                <w:color w:val="000000"/>
                <w:szCs w:val="24"/>
              </w:rPr>
              <w:t>Administracinės paskirties patalpų rekonstravimas</w:t>
            </w:r>
          </w:p>
        </w:tc>
        <w:tc>
          <w:tcPr>
            <w:tcW w:w="1078" w:type="dxa"/>
            <w:tcBorders>
              <w:top w:val="nil"/>
              <w:left w:val="nil"/>
              <w:bottom w:val="single" w:sz="4" w:space="0" w:color="auto"/>
              <w:right w:val="single" w:sz="4" w:space="0" w:color="auto"/>
            </w:tcBorders>
            <w:shd w:val="clear" w:color="auto" w:fill="auto"/>
            <w:noWrap/>
            <w:vAlign w:val="center"/>
            <w:hideMark/>
          </w:tcPr>
          <w:p w:rsidR="001773E6" w:rsidRPr="00253BAA" w:rsidRDefault="001773E6" w:rsidP="002E10C1">
            <w:pPr>
              <w:jc w:val="center"/>
              <w:rPr>
                <w:color w:val="000000"/>
                <w:szCs w:val="24"/>
              </w:rPr>
            </w:pPr>
            <w:r w:rsidRPr="00253BAA">
              <w:rPr>
                <w:color w:val="000000"/>
                <w:szCs w:val="24"/>
              </w:rPr>
              <w:t>300 m3</w:t>
            </w:r>
          </w:p>
        </w:tc>
        <w:tc>
          <w:tcPr>
            <w:tcW w:w="1281" w:type="dxa"/>
            <w:tcBorders>
              <w:top w:val="nil"/>
              <w:left w:val="nil"/>
              <w:bottom w:val="single" w:sz="4" w:space="0" w:color="auto"/>
              <w:right w:val="single" w:sz="4" w:space="0" w:color="auto"/>
            </w:tcBorders>
            <w:shd w:val="clear" w:color="auto" w:fill="auto"/>
            <w:noWrap/>
            <w:vAlign w:val="center"/>
            <w:hideMark/>
          </w:tcPr>
          <w:p w:rsidR="001773E6" w:rsidRPr="00253BAA" w:rsidRDefault="001773E6" w:rsidP="002E10C1">
            <w:pPr>
              <w:jc w:val="center"/>
              <w:rPr>
                <w:color w:val="000000"/>
                <w:szCs w:val="24"/>
              </w:rPr>
            </w:pPr>
            <w:r w:rsidRPr="00253BAA">
              <w:rPr>
                <w:color w:val="000000"/>
                <w:szCs w:val="24"/>
              </w:rPr>
              <w:t>334,00</w:t>
            </w:r>
          </w:p>
        </w:tc>
        <w:tc>
          <w:tcPr>
            <w:tcW w:w="2399" w:type="dxa"/>
            <w:tcBorders>
              <w:top w:val="nil"/>
              <w:left w:val="nil"/>
              <w:bottom w:val="single" w:sz="4" w:space="0" w:color="auto"/>
              <w:right w:val="single" w:sz="4" w:space="0" w:color="auto"/>
            </w:tcBorders>
            <w:shd w:val="clear" w:color="auto" w:fill="auto"/>
            <w:noWrap/>
            <w:vAlign w:val="center"/>
            <w:hideMark/>
          </w:tcPr>
          <w:p w:rsidR="001773E6" w:rsidRPr="00253BAA" w:rsidRDefault="001773E6" w:rsidP="002E10C1">
            <w:pPr>
              <w:jc w:val="center"/>
              <w:rPr>
                <w:color w:val="000000"/>
                <w:szCs w:val="24"/>
              </w:rPr>
            </w:pPr>
            <w:r w:rsidRPr="00253BAA">
              <w:rPr>
                <w:color w:val="000000"/>
                <w:szCs w:val="24"/>
              </w:rPr>
              <w:t>100200,00</w:t>
            </w:r>
          </w:p>
        </w:tc>
      </w:tr>
      <w:tr w:rsidR="001773E6" w:rsidRPr="00253BAA" w:rsidTr="002E10C1">
        <w:trPr>
          <w:trHeight w:val="300"/>
        </w:trPr>
        <w:tc>
          <w:tcPr>
            <w:tcW w:w="4871" w:type="dxa"/>
            <w:tcBorders>
              <w:top w:val="nil"/>
              <w:left w:val="single" w:sz="4" w:space="0" w:color="auto"/>
              <w:bottom w:val="single" w:sz="4" w:space="0" w:color="auto"/>
              <w:right w:val="single" w:sz="4" w:space="0" w:color="auto"/>
            </w:tcBorders>
            <w:shd w:val="clear" w:color="auto" w:fill="auto"/>
            <w:noWrap/>
            <w:vAlign w:val="bottom"/>
            <w:hideMark/>
          </w:tcPr>
          <w:p w:rsidR="001773E6" w:rsidRPr="00253BAA" w:rsidRDefault="001773E6" w:rsidP="002E10C1">
            <w:pPr>
              <w:rPr>
                <w:color w:val="000000"/>
                <w:szCs w:val="24"/>
              </w:rPr>
            </w:pPr>
            <w:r w:rsidRPr="00253BAA">
              <w:rPr>
                <w:color w:val="000000"/>
                <w:szCs w:val="24"/>
              </w:rPr>
              <w:t>Projektavimas ir kitos inž. paslaugos</w:t>
            </w:r>
          </w:p>
        </w:tc>
        <w:tc>
          <w:tcPr>
            <w:tcW w:w="1078" w:type="dxa"/>
            <w:tcBorders>
              <w:top w:val="nil"/>
              <w:left w:val="nil"/>
              <w:bottom w:val="single" w:sz="4" w:space="0" w:color="auto"/>
              <w:right w:val="single" w:sz="4" w:space="0" w:color="auto"/>
            </w:tcBorders>
            <w:shd w:val="clear" w:color="auto" w:fill="auto"/>
            <w:noWrap/>
            <w:vAlign w:val="center"/>
            <w:hideMark/>
          </w:tcPr>
          <w:p w:rsidR="001773E6" w:rsidRPr="00253BAA" w:rsidRDefault="001773E6" w:rsidP="002E10C1">
            <w:pPr>
              <w:jc w:val="center"/>
              <w:rPr>
                <w:color w:val="000000"/>
                <w:szCs w:val="24"/>
              </w:rPr>
            </w:pPr>
            <w:r w:rsidRPr="00253BAA">
              <w:rPr>
                <w:color w:val="000000"/>
                <w:szCs w:val="24"/>
              </w:rPr>
              <w:t>10 proc.</w:t>
            </w:r>
          </w:p>
        </w:tc>
        <w:tc>
          <w:tcPr>
            <w:tcW w:w="1281" w:type="dxa"/>
            <w:tcBorders>
              <w:top w:val="nil"/>
              <w:left w:val="nil"/>
              <w:bottom w:val="single" w:sz="4" w:space="0" w:color="auto"/>
              <w:right w:val="single" w:sz="4" w:space="0" w:color="auto"/>
            </w:tcBorders>
            <w:shd w:val="clear" w:color="auto" w:fill="auto"/>
            <w:noWrap/>
            <w:vAlign w:val="center"/>
            <w:hideMark/>
          </w:tcPr>
          <w:p w:rsidR="001773E6" w:rsidRPr="00253BAA" w:rsidRDefault="001773E6" w:rsidP="002E10C1">
            <w:pPr>
              <w:jc w:val="both"/>
              <w:rPr>
                <w:color w:val="000000"/>
                <w:szCs w:val="24"/>
              </w:rPr>
            </w:pPr>
            <w:r w:rsidRPr="00253BAA">
              <w:rPr>
                <w:color w:val="000000"/>
                <w:szCs w:val="24"/>
              </w:rPr>
              <w:t> </w:t>
            </w:r>
          </w:p>
        </w:tc>
        <w:tc>
          <w:tcPr>
            <w:tcW w:w="2399" w:type="dxa"/>
            <w:tcBorders>
              <w:top w:val="nil"/>
              <w:left w:val="nil"/>
              <w:bottom w:val="single" w:sz="4" w:space="0" w:color="auto"/>
              <w:right w:val="single" w:sz="4" w:space="0" w:color="auto"/>
            </w:tcBorders>
            <w:shd w:val="clear" w:color="auto" w:fill="auto"/>
            <w:noWrap/>
            <w:vAlign w:val="center"/>
            <w:hideMark/>
          </w:tcPr>
          <w:p w:rsidR="001773E6" w:rsidRPr="00253BAA" w:rsidRDefault="001773E6" w:rsidP="002E10C1">
            <w:pPr>
              <w:jc w:val="center"/>
              <w:rPr>
                <w:color w:val="000000"/>
                <w:szCs w:val="24"/>
              </w:rPr>
            </w:pPr>
            <w:r w:rsidRPr="00253BAA">
              <w:rPr>
                <w:color w:val="000000"/>
                <w:szCs w:val="24"/>
              </w:rPr>
              <w:t>10020,00</w:t>
            </w:r>
          </w:p>
        </w:tc>
      </w:tr>
      <w:tr w:rsidR="001773E6" w:rsidRPr="00253BAA" w:rsidTr="002E10C1">
        <w:trPr>
          <w:trHeight w:val="300"/>
        </w:trPr>
        <w:tc>
          <w:tcPr>
            <w:tcW w:w="4871" w:type="dxa"/>
            <w:tcBorders>
              <w:top w:val="nil"/>
              <w:left w:val="single" w:sz="4" w:space="0" w:color="auto"/>
              <w:bottom w:val="single" w:sz="4" w:space="0" w:color="auto"/>
              <w:right w:val="single" w:sz="4" w:space="0" w:color="auto"/>
            </w:tcBorders>
            <w:shd w:val="clear" w:color="auto" w:fill="auto"/>
            <w:noWrap/>
            <w:vAlign w:val="bottom"/>
            <w:hideMark/>
          </w:tcPr>
          <w:p w:rsidR="001773E6" w:rsidRPr="00253BAA" w:rsidRDefault="001773E6" w:rsidP="002E10C1">
            <w:pPr>
              <w:rPr>
                <w:color w:val="000000"/>
                <w:szCs w:val="24"/>
              </w:rPr>
            </w:pPr>
            <w:r w:rsidRPr="00253BAA">
              <w:rPr>
                <w:color w:val="000000"/>
                <w:szCs w:val="24"/>
              </w:rPr>
              <w:t>Užsakovo rezervas</w:t>
            </w:r>
          </w:p>
        </w:tc>
        <w:tc>
          <w:tcPr>
            <w:tcW w:w="1078" w:type="dxa"/>
            <w:tcBorders>
              <w:top w:val="nil"/>
              <w:left w:val="nil"/>
              <w:bottom w:val="single" w:sz="4" w:space="0" w:color="auto"/>
              <w:right w:val="single" w:sz="4" w:space="0" w:color="auto"/>
            </w:tcBorders>
            <w:shd w:val="clear" w:color="auto" w:fill="auto"/>
            <w:noWrap/>
            <w:vAlign w:val="center"/>
            <w:hideMark/>
          </w:tcPr>
          <w:p w:rsidR="001773E6" w:rsidRPr="00253BAA" w:rsidRDefault="001773E6" w:rsidP="002E10C1">
            <w:pPr>
              <w:jc w:val="center"/>
              <w:rPr>
                <w:color w:val="000000"/>
                <w:szCs w:val="24"/>
              </w:rPr>
            </w:pPr>
            <w:r w:rsidRPr="00253BAA">
              <w:rPr>
                <w:color w:val="000000"/>
                <w:szCs w:val="24"/>
              </w:rPr>
              <w:t>15 proc.</w:t>
            </w:r>
          </w:p>
        </w:tc>
        <w:tc>
          <w:tcPr>
            <w:tcW w:w="1281" w:type="dxa"/>
            <w:tcBorders>
              <w:top w:val="nil"/>
              <w:left w:val="nil"/>
              <w:bottom w:val="single" w:sz="4" w:space="0" w:color="auto"/>
              <w:right w:val="single" w:sz="4" w:space="0" w:color="auto"/>
            </w:tcBorders>
            <w:shd w:val="clear" w:color="auto" w:fill="auto"/>
            <w:noWrap/>
            <w:vAlign w:val="bottom"/>
            <w:hideMark/>
          </w:tcPr>
          <w:p w:rsidR="001773E6" w:rsidRPr="00253BAA" w:rsidRDefault="001773E6" w:rsidP="002E10C1">
            <w:pPr>
              <w:jc w:val="both"/>
              <w:rPr>
                <w:color w:val="000000"/>
                <w:szCs w:val="24"/>
              </w:rPr>
            </w:pPr>
            <w:r w:rsidRPr="00253BAA">
              <w:rPr>
                <w:color w:val="000000"/>
                <w:szCs w:val="24"/>
              </w:rPr>
              <w:t> </w:t>
            </w:r>
          </w:p>
        </w:tc>
        <w:tc>
          <w:tcPr>
            <w:tcW w:w="2399" w:type="dxa"/>
            <w:tcBorders>
              <w:top w:val="nil"/>
              <w:left w:val="nil"/>
              <w:bottom w:val="single" w:sz="4" w:space="0" w:color="auto"/>
              <w:right w:val="single" w:sz="4" w:space="0" w:color="auto"/>
            </w:tcBorders>
            <w:shd w:val="clear" w:color="auto" w:fill="auto"/>
            <w:noWrap/>
            <w:vAlign w:val="bottom"/>
            <w:hideMark/>
          </w:tcPr>
          <w:p w:rsidR="001773E6" w:rsidRPr="00253BAA" w:rsidRDefault="001773E6" w:rsidP="002E10C1">
            <w:pPr>
              <w:jc w:val="center"/>
              <w:rPr>
                <w:color w:val="000000"/>
                <w:szCs w:val="24"/>
              </w:rPr>
            </w:pPr>
            <w:r w:rsidRPr="00253BAA">
              <w:rPr>
                <w:color w:val="000000"/>
                <w:szCs w:val="24"/>
              </w:rPr>
              <w:t>15030,00</w:t>
            </w:r>
          </w:p>
        </w:tc>
      </w:tr>
      <w:tr w:rsidR="001773E6" w:rsidRPr="00253BAA" w:rsidTr="002E10C1">
        <w:trPr>
          <w:trHeight w:val="300"/>
        </w:trPr>
        <w:tc>
          <w:tcPr>
            <w:tcW w:w="48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3E6" w:rsidRPr="00253BAA" w:rsidRDefault="001773E6" w:rsidP="002E10C1">
            <w:pPr>
              <w:jc w:val="both"/>
              <w:rPr>
                <w:color w:val="000000"/>
                <w:szCs w:val="24"/>
              </w:rPr>
            </w:pPr>
            <w:r w:rsidRPr="00253BAA">
              <w:rPr>
                <w:color w:val="000000"/>
                <w:szCs w:val="24"/>
              </w:rPr>
              <w:t>VISO:</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rsidR="001773E6" w:rsidRPr="00253BAA" w:rsidRDefault="001773E6" w:rsidP="002E10C1">
            <w:pPr>
              <w:jc w:val="both"/>
              <w:rPr>
                <w:color w:val="000000"/>
                <w:szCs w:val="24"/>
              </w:rPr>
            </w:pPr>
            <w:r w:rsidRPr="00253BAA">
              <w:rPr>
                <w:color w:val="000000"/>
                <w:szCs w:val="24"/>
              </w:rPr>
              <w:t> </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1773E6" w:rsidRPr="00253BAA" w:rsidRDefault="001773E6" w:rsidP="002E10C1">
            <w:pPr>
              <w:jc w:val="both"/>
              <w:rPr>
                <w:color w:val="000000"/>
                <w:szCs w:val="24"/>
              </w:rPr>
            </w:pPr>
            <w:r w:rsidRPr="00253BAA">
              <w:rPr>
                <w:color w:val="000000"/>
                <w:szCs w:val="24"/>
              </w:rPr>
              <w:t> </w:t>
            </w:r>
          </w:p>
        </w:tc>
        <w:tc>
          <w:tcPr>
            <w:tcW w:w="2399" w:type="dxa"/>
            <w:tcBorders>
              <w:top w:val="single" w:sz="4" w:space="0" w:color="auto"/>
              <w:left w:val="nil"/>
              <w:bottom w:val="single" w:sz="4" w:space="0" w:color="auto"/>
              <w:right w:val="single" w:sz="4" w:space="0" w:color="auto"/>
            </w:tcBorders>
            <w:shd w:val="clear" w:color="auto" w:fill="auto"/>
            <w:noWrap/>
            <w:vAlign w:val="bottom"/>
            <w:hideMark/>
          </w:tcPr>
          <w:p w:rsidR="001773E6" w:rsidRPr="00253BAA" w:rsidRDefault="001773E6" w:rsidP="002E10C1">
            <w:pPr>
              <w:jc w:val="center"/>
              <w:rPr>
                <w:b/>
                <w:color w:val="000000"/>
                <w:szCs w:val="24"/>
              </w:rPr>
            </w:pPr>
            <w:r w:rsidRPr="00253BAA">
              <w:rPr>
                <w:b/>
                <w:color w:val="000000"/>
                <w:szCs w:val="24"/>
              </w:rPr>
              <w:t>125250,00</w:t>
            </w:r>
          </w:p>
        </w:tc>
      </w:tr>
      <w:tr w:rsidR="001773E6" w:rsidRPr="00253BAA" w:rsidTr="002E10C1">
        <w:trPr>
          <w:trHeight w:val="300"/>
        </w:trPr>
        <w:tc>
          <w:tcPr>
            <w:tcW w:w="48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3E6" w:rsidRPr="00253BAA" w:rsidRDefault="001773E6" w:rsidP="002E10C1">
            <w:pPr>
              <w:jc w:val="both"/>
              <w:rPr>
                <w:color w:val="000000"/>
                <w:szCs w:val="24"/>
              </w:rPr>
            </w:pPr>
            <w:r w:rsidRPr="00253BAA">
              <w:rPr>
                <w:color w:val="000000"/>
                <w:szCs w:val="24"/>
              </w:rPr>
              <w:t>Patalpų įsigijimo kaina</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1773E6" w:rsidRPr="00253BAA" w:rsidRDefault="001773E6" w:rsidP="002E10C1">
            <w:pPr>
              <w:jc w:val="both"/>
              <w:rPr>
                <w:color w:val="000000"/>
                <w:szCs w:val="24"/>
              </w:rPr>
            </w:pP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773E6" w:rsidRPr="00253BAA" w:rsidRDefault="001773E6" w:rsidP="002E10C1">
            <w:pPr>
              <w:jc w:val="both"/>
              <w:rPr>
                <w:color w:val="000000"/>
                <w:szCs w:val="24"/>
              </w:rPr>
            </w:pPr>
          </w:p>
        </w:tc>
        <w:tc>
          <w:tcPr>
            <w:tcW w:w="2399" w:type="dxa"/>
            <w:tcBorders>
              <w:top w:val="single" w:sz="4" w:space="0" w:color="auto"/>
              <w:left w:val="nil"/>
              <w:bottom w:val="single" w:sz="4" w:space="0" w:color="auto"/>
              <w:right w:val="single" w:sz="4" w:space="0" w:color="auto"/>
            </w:tcBorders>
            <w:shd w:val="clear" w:color="auto" w:fill="auto"/>
            <w:noWrap/>
            <w:vAlign w:val="bottom"/>
          </w:tcPr>
          <w:p w:rsidR="001773E6" w:rsidRPr="00253BAA" w:rsidRDefault="001773E6" w:rsidP="002E10C1">
            <w:pPr>
              <w:jc w:val="center"/>
              <w:rPr>
                <w:b/>
                <w:color w:val="000000"/>
                <w:szCs w:val="24"/>
              </w:rPr>
            </w:pPr>
            <w:r w:rsidRPr="00253BAA">
              <w:rPr>
                <w:b/>
                <w:color w:val="000000"/>
                <w:szCs w:val="24"/>
              </w:rPr>
              <w:t>63900,00</w:t>
            </w:r>
          </w:p>
        </w:tc>
      </w:tr>
      <w:tr w:rsidR="001773E6" w:rsidRPr="00253BAA" w:rsidTr="002E10C1">
        <w:trPr>
          <w:trHeight w:val="300"/>
        </w:trPr>
        <w:tc>
          <w:tcPr>
            <w:tcW w:w="48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3E6" w:rsidRPr="00253BAA" w:rsidRDefault="001773E6" w:rsidP="002E10C1">
            <w:pPr>
              <w:jc w:val="both"/>
              <w:rPr>
                <w:b/>
                <w:color w:val="000000"/>
                <w:szCs w:val="24"/>
              </w:rPr>
            </w:pPr>
            <w:r w:rsidRPr="00253BAA">
              <w:rPr>
                <w:b/>
                <w:color w:val="000000"/>
                <w:szCs w:val="24"/>
              </w:rPr>
              <w:t>IŠ VISO:</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1773E6" w:rsidRPr="00253BAA" w:rsidRDefault="001773E6" w:rsidP="002E10C1">
            <w:pPr>
              <w:jc w:val="both"/>
              <w:rPr>
                <w:b/>
                <w:color w:val="000000"/>
                <w:szCs w:val="24"/>
              </w:rPr>
            </w:pPr>
          </w:p>
        </w:tc>
        <w:tc>
          <w:tcPr>
            <w:tcW w:w="1281" w:type="dxa"/>
            <w:tcBorders>
              <w:top w:val="single" w:sz="4" w:space="0" w:color="auto"/>
              <w:left w:val="nil"/>
              <w:bottom w:val="single" w:sz="4" w:space="0" w:color="auto"/>
              <w:right w:val="single" w:sz="4" w:space="0" w:color="auto"/>
            </w:tcBorders>
            <w:shd w:val="clear" w:color="auto" w:fill="auto"/>
            <w:noWrap/>
            <w:vAlign w:val="bottom"/>
          </w:tcPr>
          <w:p w:rsidR="001773E6" w:rsidRPr="00253BAA" w:rsidRDefault="001773E6" w:rsidP="002E10C1">
            <w:pPr>
              <w:jc w:val="both"/>
              <w:rPr>
                <w:b/>
                <w:color w:val="000000"/>
                <w:szCs w:val="24"/>
              </w:rPr>
            </w:pPr>
          </w:p>
        </w:tc>
        <w:tc>
          <w:tcPr>
            <w:tcW w:w="2399" w:type="dxa"/>
            <w:tcBorders>
              <w:top w:val="single" w:sz="4" w:space="0" w:color="auto"/>
              <w:left w:val="nil"/>
              <w:bottom w:val="single" w:sz="4" w:space="0" w:color="auto"/>
              <w:right w:val="single" w:sz="4" w:space="0" w:color="auto"/>
            </w:tcBorders>
            <w:shd w:val="clear" w:color="auto" w:fill="auto"/>
            <w:noWrap/>
            <w:vAlign w:val="bottom"/>
          </w:tcPr>
          <w:p w:rsidR="001773E6" w:rsidRPr="00253BAA" w:rsidRDefault="001773E6" w:rsidP="002E10C1">
            <w:pPr>
              <w:jc w:val="center"/>
              <w:rPr>
                <w:b/>
                <w:color w:val="000000"/>
                <w:szCs w:val="24"/>
              </w:rPr>
            </w:pPr>
            <w:r w:rsidRPr="00253BAA">
              <w:rPr>
                <w:b/>
                <w:color w:val="000000"/>
                <w:szCs w:val="24"/>
              </w:rPr>
              <w:t>189150,00</w:t>
            </w:r>
          </w:p>
        </w:tc>
      </w:tr>
    </w:tbl>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t>Taip pat papildomai turėtų būti skiriamos lėšos patalpų pritaikymui. Bendros investicijos į šias patalpas galėtų siekti daugiau nei 200000,00 Eur.</w:t>
      </w:r>
    </w:p>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lastRenderedPageBreak/>
        <w:t>Savivaldybė Pašto patalpas iš Bendrovės privalo įsigyti savivaldybės funkcijų vykdymui. Dar kartą įvertinus galimybę savivaldybei vykdyti funkcijas Pašto patalpose, nustatyta, kad šiuo metu nėra tokios paskirties ir dydžio patalpų poreikio savivaldybės funkcijų vykdymui, tai yra Pašto patalpos nėra reikalingos savivaldybės funkcijų vykdymui.</w:t>
      </w:r>
    </w:p>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t xml:space="preserve">Pašto </w:t>
      </w:r>
      <w:r w:rsidRPr="001773E6">
        <w:rPr>
          <w:bCs/>
          <w:color w:val="000000"/>
          <w:sz w:val="24"/>
          <w:szCs w:val="24"/>
        </w:rPr>
        <w:t>patalpos yra pastate, kuris įrašytas į nekilnojamųjų kultūros vertybių registrą. Atsižvelgiant į tai, Bendrovei pardavus šias patalpas galėtų atsirasti privatus patalpų savininkas, kuris šias patalpas galėtų sutvarkyti ir pritaikyti tolimesniam jų naudojimui.</w:t>
      </w:r>
    </w:p>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t>Įvertinus tai, kad:</w:t>
      </w:r>
    </w:p>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t>- nuo Pašto patalpų pirkimo procedūrų pradžios praėjo daugiau nei du metai;</w:t>
      </w:r>
    </w:p>
    <w:p w:rsidR="001773E6" w:rsidRPr="001773E6" w:rsidRDefault="001773E6" w:rsidP="001773E6">
      <w:pPr>
        <w:overflowPunct w:val="0"/>
        <w:autoSpaceDE w:val="0"/>
        <w:autoSpaceDN w:val="0"/>
        <w:adjustRightInd w:val="0"/>
        <w:ind w:firstLine="709"/>
        <w:jc w:val="both"/>
        <w:rPr>
          <w:sz w:val="24"/>
          <w:szCs w:val="24"/>
        </w:rPr>
      </w:pPr>
      <w:r w:rsidRPr="001773E6">
        <w:rPr>
          <w:sz w:val="24"/>
          <w:szCs w:val="24"/>
        </w:rPr>
        <w:t>- pakartotinai įvertinus patalpas, savivaldybės funkcijų vykdymui Pašto patalpos nėra reikalingos;</w:t>
      </w:r>
    </w:p>
    <w:p w:rsidR="001773E6" w:rsidRDefault="001773E6" w:rsidP="001773E6">
      <w:pPr>
        <w:overflowPunct w:val="0"/>
        <w:autoSpaceDE w:val="0"/>
        <w:autoSpaceDN w:val="0"/>
        <w:adjustRightInd w:val="0"/>
        <w:ind w:firstLine="709"/>
        <w:jc w:val="both"/>
        <w:rPr>
          <w:sz w:val="24"/>
          <w:szCs w:val="24"/>
        </w:rPr>
      </w:pPr>
      <w:r w:rsidRPr="001773E6">
        <w:rPr>
          <w:sz w:val="24"/>
          <w:szCs w:val="24"/>
        </w:rPr>
        <w:t>- Pašto patalpų remontui ir pritaikymui reikalingos pakankamai didelės investicijos</w:t>
      </w:r>
      <w:r w:rsidR="00481FBA">
        <w:rPr>
          <w:sz w:val="24"/>
          <w:szCs w:val="24"/>
        </w:rPr>
        <w:t xml:space="preserve">, </w:t>
      </w:r>
    </w:p>
    <w:p w:rsidR="00481FBA" w:rsidRDefault="00481FBA" w:rsidP="00481FBA">
      <w:pPr>
        <w:overflowPunct w:val="0"/>
        <w:autoSpaceDE w:val="0"/>
        <w:autoSpaceDN w:val="0"/>
        <w:adjustRightInd w:val="0"/>
        <w:ind w:firstLine="709"/>
        <w:jc w:val="both"/>
        <w:rPr>
          <w:sz w:val="24"/>
          <w:szCs w:val="24"/>
        </w:rPr>
      </w:pPr>
      <w:r>
        <w:rPr>
          <w:sz w:val="24"/>
          <w:szCs w:val="24"/>
        </w:rPr>
        <w:t xml:space="preserve">siūloma Savivaldybės tarybai įgyvendinti Lietuvos Respublikos vietos savivaldos įstatymo 18 straipsnio 1 dalyje įtvirtintą teisę - </w:t>
      </w:r>
      <w:r w:rsidRPr="009E75D7">
        <w:rPr>
          <w:color w:val="000000"/>
          <w:sz w:val="24"/>
          <w:szCs w:val="24"/>
        </w:rPr>
        <w:t xml:space="preserve">panaikinti </w:t>
      </w:r>
      <w:r>
        <w:rPr>
          <w:sz w:val="24"/>
          <w:szCs w:val="24"/>
        </w:rPr>
        <w:t>jos</w:t>
      </w:r>
      <w:r w:rsidRPr="009E75D7">
        <w:rPr>
          <w:color w:val="000000"/>
          <w:sz w:val="24"/>
          <w:szCs w:val="24"/>
        </w:rPr>
        <w:t xml:space="preserve"> priimt</w:t>
      </w:r>
      <w:r>
        <w:rPr>
          <w:color w:val="000000"/>
          <w:sz w:val="24"/>
          <w:szCs w:val="24"/>
        </w:rPr>
        <w:t>ą</w:t>
      </w:r>
      <w:r w:rsidRPr="009E75D7">
        <w:rPr>
          <w:color w:val="000000"/>
          <w:sz w:val="24"/>
          <w:szCs w:val="24"/>
        </w:rPr>
        <w:t xml:space="preserve"> teisės akt</w:t>
      </w:r>
      <w:r>
        <w:rPr>
          <w:color w:val="000000"/>
          <w:sz w:val="24"/>
          <w:szCs w:val="24"/>
        </w:rPr>
        <w:t xml:space="preserve">ą, </w:t>
      </w:r>
      <w:r w:rsidRPr="001773E6">
        <w:rPr>
          <w:sz w:val="24"/>
          <w:szCs w:val="24"/>
        </w:rPr>
        <w:t>2017 m. liepos 27 d. sprendim</w:t>
      </w:r>
      <w:r>
        <w:rPr>
          <w:sz w:val="24"/>
          <w:szCs w:val="24"/>
        </w:rPr>
        <w:t>ą</w:t>
      </w:r>
      <w:r w:rsidRPr="001773E6">
        <w:rPr>
          <w:sz w:val="24"/>
          <w:szCs w:val="24"/>
        </w:rPr>
        <w:t xml:space="preserve"> Nr. T2-188 „Dėl nekilnojamojo turto Aukštoji g. 13, Klaipėdoje, pirkimo“ pripažinimui netekusiu galios ir  nebevykdyti Pašto patalpų įsigijimo savivaldybės nuosavybėn procedūrų.</w:t>
      </w:r>
    </w:p>
    <w:p w:rsidR="00481FBA" w:rsidRPr="001773E6" w:rsidRDefault="002B2743" w:rsidP="00481FBA">
      <w:pPr>
        <w:overflowPunct w:val="0"/>
        <w:autoSpaceDE w:val="0"/>
        <w:autoSpaceDN w:val="0"/>
        <w:adjustRightInd w:val="0"/>
        <w:ind w:firstLine="709"/>
        <w:jc w:val="both"/>
        <w:rPr>
          <w:sz w:val="24"/>
          <w:szCs w:val="24"/>
        </w:rPr>
      </w:pPr>
      <w:r>
        <w:rPr>
          <w:sz w:val="24"/>
          <w:szCs w:val="24"/>
        </w:rPr>
        <w:t xml:space="preserve">Pažymėtina, kad klausimas 2020-02-07 buvo svarstytas Savivaldybės tarybos Kolegijoje ir ji pritarė šio Savivaldybės tarybos sprendimo projekto teikimo tikslingumui. </w:t>
      </w:r>
    </w:p>
    <w:p w:rsidR="00B02642" w:rsidRPr="00694D01" w:rsidRDefault="00B02642" w:rsidP="002B2743">
      <w:pPr>
        <w:ind w:firstLine="709"/>
        <w:jc w:val="both"/>
        <w:rPr>
          <w:b/>
          <w:sz w:val="24"/>
          <w:szCs w:val="24"/>
        </w:rPr>
      </w:pPr>
      <w:r w:rsidRPr="00694D01">
        <w:rPr>
          <w:b/>
          <w:sz w:val="24"/>
          <w:szCs w:val="24"/>
        </w:rPr>
        <w:t>3. Kokių rezultatų laukiama.</w:t>
      </w:r>
    </w:p>
    <w:p w:rsidR="002E1A83" w:rsidRPr="00D47254" w:rsidRDefault="002E1A83" w:rsidP="002E1A83">
      <w:pPr>
        <w:ind w:firstLine="720"/>
        <w:jc w:val="both"/>
        <w:rPr>
          <w:sz w:val="24"/>
          <w:szCs w:val="24"/>
        </w:rPr>
      </w:pPr>
      <w:r>
        <w:rPr>
          <w:sz w:val="24"/>
          <w:szCs w:val="24"/>
        </w:rPr>
        <w:t>S</w:t>
      </w:r>
      <w:r w:rsidRPr="00694D01">
        <w:rPr>
          <w:sz w:val="24"/>
          <w:szCs w:val="24"/>
        </w:rPr>
        <w:t>iekia</w:t>
      </w:r>
      <w:r>
        <w:rPr>
          <w:sz w:val="24"/>
          <w:szCs w:val="24"/>
        </w:rPr>
        <w:t xml:space="preserve">ma Sprendimą pripažinti netekusiu galios. </w:t>
      </w:r>
    </w:p>
    <w:p w:rsidR="00B02642" w:rsidRPr="00694D01" w:rsidRDefault="00B02642" w:rsidP="00B02642">
      <w:pPr>
        <w:ind w:firstLine="720"/>
        <w:jc w:val="both"/>
        <w:rPr>
          <w:b/>
          <w:sz w:val="24"/>
          <w:szCs w:val="24"/>
        </w:rPr>
      </w:pPr>
      <w:r w:rsidRPr="00694D01">
        <w:rPr>
          <w:b/>
          <w:sz w:val="24"/>
          <w:szCs w:val="24"/>
        </w:rPr>
        <w:t>4. Sprendimo  projekto rengimo metu gauti specialistų vertinimai.</w:t>
      </w:r>
    </w:p>
    <w:p w:rsidR="00B02642" w:rsidRPr="00694D01" w:rsidRDefault="003025C3" w:rsidP="00B02642">
      <w:pPr>
        <w:pStyle w:val="Pavadinimas"/>
        <w:ind w:firstLine="720"/>
        <w:jc w:val="both"/>
        <w:rPr>
          <w:b w:val="0"/>
        </w:rPr>
      </w:pPr>
      <w:r>
        <w:rPr>
          <w:b w:val="0"/>
        </w:rPr>
        <w:t>Negauta</w:t>
      </w:r>
    </w:p>
    <w:p w:rsidR="00B02642" w:rsidRPr="00694D01" w:rsidRDefault="00B02642" w:rsidP="00B02642">
      <w:pPr>
        <w:ind w:firstLine="720"/>
        <w:jc w:val="both"/>
        <w:rPr>
          <w:b/>
          <w:sz w:val="24"/>
          <w:szCs w:val="24"/>
        </w:rPr>
      </w:pPr>
      <w:r w:rsidRPr="00694D01">
        <w:rPr>
          <w:b/>
          <w:sz w:val="24"/>
          <w:szCs w:val="24"/>
        </w:rPr>
        <w:t>5. Lėšų poreikis sprendimo įgyvendinimui.</w:t>
      </w:r>
    </w:p>
    <w:p w:rsidR="00B02642" w:rsidRPr="00694D01" w:rsidRDefault="00BD5125" w:rsidP="007E701B">
      <w:pPr>
        <w:pStyle w:val="Pavadinimas"/>
        <w:ind w:firstLine="720"/>
        <w:jc w:val="both"/>
        <w:rPr>
          <w:b w:val="0"/>
        </w:rPr>
      </w:pPr>
      <w:r>
        <w:rPr>
          <w:b w:val="0"/>
        </w:rPr>
        <w:t>Lėšų poreikis nenumatomas</w:t>
      </w:r>
      <w:r w:rsidR="008146FB">
        <w:rPr>
          <w:b w:val="0"/>
        </w:rPr>
        <w:t>.</w:t>
      </w:r>
    </w:p>
    <w:p w:rsidR="00B02642" w:rsidRPr="00694D01" w:rsidRDefault="00B02642" w:rsidP="00B02642">
      <w:pPr>
        <w:ind w:firstLine="720"/>
        <w:jc w:val="both"/>
        <w:rPr>
          <w:b/>
          <w:sz w:val="24"/>
          <w:szCs w:val="24"/>
        </w:rPr>
      </w:pPr>
      <w:r w:rsidRPr="00694D01">
        <w:rPr>
          <w:b/>
          <w:sz w:val="24"/>
          <w:szCs w:val="24"/>
        </w:rPr>
        <w:t>6. Galimos teigiamos ar neigiamos sprendimo priėmimo pasekmės.</w:t>
      </w:r>
    </w:p>
    <w:p w:rsidR="007E701B" w:rsidRDefault="007E701B" w:rsidP="007E701B">
      <w:pPr>
        <w:pStyle w:val="Pavadinimas"/>
        <w:ind w:firstLine="720"/>
        <w:jc w:val="both"/>
        <w:rPr>
          <w:b w:val="0"/>
        </w:rPr>
      </w:pPr>
      <w:r>
        <w:rPr>
          <w:b w:val="0"/>
        </w:rPr>
        <w:t>N</w:t>
      </w:r>
      <w:r w:rsidR="00B02642" w:rsidRPr="007E701B">
        <w:rPr>
          <w:b w:val="0"/>
        </w:rPr>
        <w:t>eigiamų pasekmių nenumatoma, teigiamos pasekmės –</w:t>
      </w:r>
      <w:r w:rsidR="00B02642" w:rsidRPr="00694D01">
        <w:t xml:space="preserve"> </w:t>
      </w:r>
      <w:r w:rsidR="00BE0545">
        <w:rPr>
          <w:b w:val="0"/>
        </w:rPr>
        <w:t>pripažinus Sprendimą</w:t>
      </w:r>
      <w:r w:rsidR="002B2743">
        <w:rPr>
          <w:b w:val="0"/>
        </w:rPr>
        <w:t xml:space="preserve"> </w:t>
      </w:r>
      <w:r w:rsidR="00BE0545" w:rsidRPr="00BE0545">
        <w:rPr>
          <w:b w:val="0"/>
        </w:rPr>
        <w:t xml:space="preserve">netekusiu galios, </w:t>
      </w:r>
      <w:r w:rsidR="002B2743">
        <w:rPr>
          <w:b w:val="0"/>
        </w:rPr>
        <w:t>bus užtikrintas racionalus Savivaldybės lėšų naudojimas</w:t>
      </w:r>
      <w:r w:rsidR="002E66C3">
        <w:rPr>
          <w:b w:val="0"/>
        </w:rPr>
        <w:t xml:space="preserve">. </w:t>
      </w:r>
    </w:p>
    <w:p w:rsidR="001A3396" w:rsidRPr="00405162" w:rsidRDefault="001A3396" w:rsidP="00405162">
      <w:pPr>
        <w:pStyle w:val="Pavadinimas"/>
        <w:ind w:firstLine="720"/>
        <w:jc w:val="both"/>
        <w:rPr>
          <w:b w:val="0"/>
        </w:rPr>
      </w:pPr>
    </w:p>
    <w:p w:rsidR="00B80302" w:rsidRDefault="00B80302" w:rsidP="00D45B61">
      <w:pPr>
        <w:jc w:val="both"/>
        <w:rPr>
          <w:sz w:val="24"/>
          <w:szCs w:val="24"/>
        </w:rPr>
      </w:pPr>
    </w:p>
    <w:p w:rsidR="007D1D66" w:rsidRPr="00D45B61" w:rsidRDefault="00B02642" w:rsidP="00D45B61">
      <w:pPr>
        <w:jc w:val="both"/>
        <w:rPr>
          <w:sz w:val="24"/>
          <w:szCs w:val="24"/>
        </w:rPr>
      </w:pPr>
      <w:r w:rsidRPr="00B02642">
        <w:rPr>
          <w:sz w:val="24"/>
          <w:szCs w:val="24"/>
        </w:rPr>
        <w:t>Tur</w:t>
      </w:r>
      <w:r w:rsidR="00D45B61">
        <w:rPr>
          <w:sz w:val="24"/>
          <w:szCs w:val="24"/>
        </w:rPr>
        <w:t>to skyriaus vedėja</w:t>
      </w:r>
      <w:r w:rsidR="00A82B8C">
        <w:rPr>
          <w:sz w:val="24"/>
          <w:szCs w:val="24"/>
        </w:rPr>
        <w:t>s</w:t>
      </w:r>
      <w:r w:rsidR="00D45B61">
        <w:rPr>
          <w:sz w:val="24"/>
          <w:szCs w:val="24"/>
        </w:rPr>
        <w:tab/>
      </w:r>
      <w:r w:rsidR="00D45B61">
        <w:rPr>
          <w:sz w:val="24"/>
          <w:szCs w:val="24"/>
        </w:rPr>
        <w:tab/>
      </w:r>
      <w:r w:rsidR="00D45B61">
        <w:rPr>
          <w:sz w:val="24"/>
          <w:szCs w:val="24"/>
        </w:rPr>
        <w:tab/>
      </w:r>
      <w:r w:rsidR="00D45B61">
        <w:rPr>
          <w:sz w:val="24"/>
          <w:szCs w:val="24"/>
        </w:rPr>
        <w:tab/>
        <w:t xml:space="preserve">                  </w:t>
      </w:r>
      <w:r w:rsidR="00A82B8C">
        <w:rPr>
          <w:sz w:val="24"/>
          <w:szCs w:val="24"/>
        </w:rPr>
        <w:t>Edvardas Simokaitis</w:t>
      </w:r>
    </w:p>
    <w:sectPr w:rsidR="007D1D66" w:rsidRPr="00D45B61" w:rsidSect="004A0F60">
      <w:headerReference w:type="default" r:id="rId8"/>
      <w:pgSz w:w="11907" w:h="16839" w:code="9"/>
      <w:pgMar w:top="1134" w:right="567" w:bottom="851"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83" w:rsidRDefault="00A30C83" w:rsidP="00B02642">
      <w:r>
        <w:separator/>
      </w:r>
    </w:p>
  </w:endnote>
  <w:endnote w:type="continuationSeparator" w:id="0">
    <w:p w:rsidR="00A30C83" w:rsidRDefault="00A30C83" w:rsidP="00B0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83" w:rsidRDefault="00A30C83" w:rsidP="00B02642">
      <w:r>
        <w:separator/>
      </w:r>
    </w:p>
  </w:footnote>
  <w:footnote w:type="continuationSeparator" w:id="0">
    <w:p w:rsidR="00A30C83" w:rsidRDefault="00A30C83" w:rsidP="00B0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854506"/>
      <w:docPartObj>
        <w:docPartGallery w:val="Page Numbers (Top of Page)"/>
        <w:docPartUnique/>
      </w:docPartObj>
    </w:sdtPr>
    <w:sdtEndPr/>
    <w:sdtContent>
      <w:p w:rsidR="008A78C3" w:rsidRDefault="008A78C3">
        <w:pPr>
          <w:pStyle w:val="Antrats"/>
          <w:jc w:val="center"/>
        </w:pPr>
        <w:r>
          <w:fldChar w:fldCharType="begin"/>
        </w:r>
        <w:r>
          <w:instrText>PAGE   \* MERGEFORMAT</w:instrText>
        </w:r>
        <w:r>
          <w:fldChar w:fldCharType="separate"/>
        </w:r>
        <w:r w:rsidR="005A5118">
          <w:rPr>
            <w:noProof/>
          </w:rPr>
          <w:t>2</w:t>
        </w:r>
        <w:r>
          <w:fldChar w:fldCharType="end"/>
        </w:r>
      </w:p>
    </w:sdtContent>
  </w:sdt>
  <w:p w:rsidR="008A78C3" w:rsidRDefault="008A78C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10145"/>
    <w:multiLevelType w:val="hybridMultilevel"/>
    <w:tmpl w:val="1988C210"/>
    <w:lvl w:ilvl="0" w:tplc="A8F692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42"/>
    <w:rsid w:val="00002141"/>
    <w:rsid w:val="00003A35"/>
    <w:rsid w:val="000141A5"/>
    <w:rsid w:val="00017B37"/>
    <w:rsid w:val="00026A0A"/>
    <w:rsid w:val="0003195E"/>
    <w:rsid w:val="000329A2"/>
    <w:rsid w:val="000638DA"/>
    <w:rsid w:val="00067121"/>
    <w:rsid w:val="000C0407"/>
    <w:rsid w:val="000D2C79"/>
    <w:rsid w:val="000D733E"/>
    <w:rsid w:val="000F2FB0"/>
    <w:rsid w:val="000F3AFC"/>
    <w:rsid w:val="000F77D2"/>
    <w:rsid w:val="00120614"/>
    <w:rsid w:val="001278EF"/>
    <w:rsid w:val="00150356"/>
    <w:rsid w:val="001773E6"/>
    <w:rsid w:val="00195B62"/>
    <w:rsid w:val="001A3396"/>
    <w:rsid w:val="001C04AC"/>
    <w:rsid w:val="001D37AE"/>
    <w:rsid w:val="001F1FFA"/>
    <w:rsid w:val="002275F4"/>
    <w:rsid w:val="00243D69"/>
    <w:rsid w:val="0026391A"/>
    <w:rsid w:val="00266D91"/>
    <w:rsid w:val="00295FB9"/>
    <w:rsid w:val="002B2743"/>
    <w:rsid w:val="002D00AF"/>
    <w:rsid w:val="002E1A83"/>
    <w:rsid w:val="002E6515"/>
    <w:rsid w:val="002E66C3"/>
    <w:rsid w:val="002F4D2B"/>
    <w:rsid w:val="002F5561"/>
    <w:rsid w:val="003025C3"/>
    <w:rsid w:val="00342AD2"/>
    <w:rsid w:val="003662FA"/>
    <w:rsid w:val="00370A58"/>
    <w:rsid w:val="00392225"/>
    <w:rsid w:val="003B3EFF"/>
    <w:rsid w:val="003D56BD"/>
    <w:rsid w:val="003E7542"/>
    <w:rsid w:val="00405162"/>
    <w:rsid w:val="0040785B"/>
    <w:rsid w:val="00416196"/>
    <w:rsid w:val="0046367C"/>
    <w:rsid w:val="00466C0D"/>
    <w:rsid w:val="00481FBA"/>
    <w:rsid w:val="00492EA3"/>
    <w:rsid w:val="004A0F60"/>
    <w:rsid w:val="004A2D48"/>
    <w:rsid w:val="004B1395"/>
    <w:rsid w:val="004E32F4"/>
    <w:rsid w:val="004F572C"/>
    <w:rsid w:val="005021A9"/>
    <w:rsid w:val="005309CC"/>
    <w:rsid w:val="00536EE7"/>
    <w:rsid w:val="00556C0B"/>
    <w:rsid w:val="00563A2A"/>
    <w:rsid w:val="00570B22"/>
    <w:rsid w:val="00577EB6"/>
    <w:rsid w:val="00592C87"/>
    <w:rsid w:val="0059301C"/>
    <w:rsid w:val="005A5118"/>
    <w:rsid w:val="005B740F"/>
    <w:rsid w:val="005B7A72"/>
    <w:rsid w:val="005E03EC"/>
    <w:rsid w:val="005E5C73"/>
    <w:rsid w:val="0061595B"/>
    <w:rsid w:val="006223F7"/>
    <w:rsid w:val="0066264C"/>
    <w:rsid w:val="0067226F"/>
    <w:rsid w:val="00686E71"/>
    <w:rsid w:val="00695DE0"/>
    <w:rsid w:val="006A3B19"/>
    <w:rsid w:val="006B2766"/>
    <w:rsid w:val="006C031F"/>
    <w:rsid w:val="006C0598"/>
    <w:rsid w:val="006D57D0"/>
    <w:rsid w:val="0071641F"/>
    <w:rsid w:val="007422B2"/>
    <w:rsid w:val="00776294"/>
    <w:rsid w:val="00784D73"/>
    <w:rsid w:val="007A45C8"/>
    <w:rsid w:val="007C4264"/>
    <w:rsid w:val="007C5B6E"/>
    <w:rsid w:val="007D2B40"/>
    <w:rsid w:val="007D794C"/>
    <w:rsid w:val="007E386D"/>
    <w:rsid w:val="007E701B"/>
    <w:rsid w:val="008146FB"/>
    <w:rsid w:val="00826DEB"/>
    <w:rsid w:val="00844E8E"/>
    <w:rsid w:val="00845F06"/>
    <w:rsid w:val="00850918"/>
    <w:rsid w:val="00876191"/>
    <w:rsid w:val="008975D8"/>
    <w:rsid w:val="008A0C49"/>
    <w:rsid w:val="008A59C6"/>
    <w:rsid w:val="008A78C3"/>
    <w:rsid w:val="008D6D1B"/>
    <w:rsid w:val="008E42F3"/>
    <w:rsid w:val="00916762"/>
    <w:rsid w:val="009229F1"/>
    <w:rsid w:val="00926F15"/>
    <w:rsid w:val="009351B7"/>
    <w:rsid w:val="00953121"/>
    <w:rsid w:val="00971ED7"/>
    <w:rsid w:val="009777A4"/>
    <w:rsid w:val="009923CB"/>
    <w:rsid w:val="00995879"/>
    <w:rsid w:val="009A38E1"/>
    <w:rsid w:val="009A4BB2"/>
    <w:rsid w:val="009C673A"/>
    <w:rsid w:val="009D3221"/>
    <w:rsid w:val="009D4302"/>
    <w:rsid w:val="009E75D7"/>
    <w:rsid w:val="009F202C"/>
    <w:rsid w:val="009F554B"/>
    <w:rsid w:val="00A27EB3"/>
    <w:rsid w:val="00A30C83"/>
    <w:rsid w:val="00A61FDC"/>
    <w:rsid w:val="00A76C64"/>
    <w:rsid w:val="00A82B8C"/>
    <w:rsid w:val="00AA2B43"/>
    <w:rsid w:val="00AA60D8"/>
    <w:rsid w:val="00AB0C69"/>
    <w:rsid w:val="00AB7BBB"/>
    <w:rsid w:val="00AE3D13"/>
    <w:rsid w:val="00B02642"/>
    <w:rsid w:val="00B10C6C"/>
    <w:rsid w:val="00B40383"/>
    <w:rsid w:val="00B57C61"/>
    <w:rsid w:val="00B65057"/>
    <w:rsid w:val="00B66600"/>
    <w:rsid w:val="00B80302"/>
    <w:rsid w:val="00BB778A"/>
    <w:rsid w:val="00BD5125"/>
    <w:rsid w:val="00BE0545"/>
    <w:rsid w:val="00BE4BEF"/>
    <w:rsid w:val="00BF2ED4"/>
    <w:rsid w:val="00C003B5"/>
    <w:rsid w:val="00C057CD"/>
    <w:rsid w:val="00C11DD6"/>
    <w:rsid w:val="00C163D6"/>
    <w:rsid w:val="00C3435B"/>
    <w:rsid w:val="00C42076"/>
    <w:rsid w:val="00C43575"/>
    <w:rsid w:val="00C6532A"/>
    <w:rsid w:val="00CB57D0"/>
    <w:rsid w:val="00CC274E"/>
    <w:rsid w:val="00CE647B"/>
    <w:rsid w:val="00CF47F5"/>
    <w:rsid w:val="00D45B61"/>
    <w:rsid w:val="00D47254"/>
    <w:rsid w:val="00D8120D"/>
    <w:rsid w:val="00D83643"/>
    <w:rsid w:val="00DB30D8"/>
    <w:rsid w:val="00DB375C"/>
    <w:rsid w:val="00DD50BA"/>
    <w:rsid w:val="00DD5357"/>
    <w:rsid w:val="00DF04C3"/>
    <w:rsid w:val="00DF25C0"/>
    <w:rsid w:val="00E009B1"/>
    <w:rsid w:val="00E445A7"/>
    <w:rsid w:val="00E44A9B"/>
    <w:rsid w:val="00E64E79"/>
    <w:rsid w:val="00E94737"/>
    <w:rsid w:val="00EA3B65"/>
    <w:rsid w:val="00EA3D97"/>
    <w:rsid w:val="00EC5721"/>
    <w:rsid w:val="00EF724C"/>
    <w:rsid w:val="00F01983"/>
    <w:rsid w:val="00F10131"/>
    <w:rsid w:val="00F147D1"/>
    <w:rsid w:val="00F27692"/>
    <w:rsid w:val="00F50A4C"/>
    <w:rsid w:val="00F60863"/>
    <w:rsid w:val="00F62F1C"/>
    <w:rsid w:val="00F65138"/>
    <w:rsid w:val="00F7130A"/>
    <w:rsid w:val="00F75563"/>
    <w:rsid w:val="00F80E51"/>
    <w:rsid w:val="00F96A7A"/>
    <w:rsid w:val="00FA229A"/>
    <w:rsid w:val="00FC7680"/>
    <w:rsid w:val="00FE036E"/>
    <w:rsid w:val="00FE432F"/>
    <w:rsid w:val="00FF1DAB"/>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56D7"/>
  <w15:docId w15:val="{7BBE244B-3E8E-4D9E-80E5-86D1341F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2642"/>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02642"/>
    <w:pPr>
      <w:tabs>
        <w:tab w:val="center" w:pos="4986"/>
        <w:tab w:val="right" w:pos="9972"/>
      </w:tabs>
    </w:pPr>
  </w:style>
  <w:style w:type="character" w:customStyle="1" w:styleId="AntratsDiagrama">
    <w:name w:val="Antraštės Diagrama"/>
    <w:basedOn w:val="Numatytasispastraiposriftas"/>
    <w:link w:val="Antrats"/>
    <w:uiPriority w:val="99"/>
    <w:rsid w:val="00B02642"/>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B02642"/>
    <w:pPr>
      <w:jc w:val="center"/>
    </w:pPr>
    <w:rPr>
      <w:b/>
      <w:bCs/>
      <w:sz w:val="24"/>
      <w:szCs w:val="24"/>
      <w:lang w:eastAsia="en-US"/>
    </w:rPr>
  </w:style>
  <w:style w:type="character" w:customStyle="1" w:styleId="PavadinimasDiagrama">
    <w:name w:val="Pavadinimas Diagrama"/>
    <w:basedOn w:val="Numatytasispastraiposriftas"/>
    <w:link w:val="Pavadinimas"/>
    <w:rsid w:val="00B02642"/>
    <w:rPr>
      <w:rFonts w:ascii="Times New Roman" w:eastAsia="Times New Roman" w:hAnsi="Times New Roman" w:cs="Times New Roman"/>
      <w:b/>
      <w:bCs/>
      <w:sz w:val="24"/>
      <w:szCs w:val="24"/>
    </w:rPr>
  </w:style>
  <w:style w:type="paragraph" w:styleId="Porat">
    <w:name w:val="footer"/>
    <w:basedOn w:val="prastasis"/>
    <w:link w:val="PoratDiagrama"/>
    <w:uiPriority w:val="99"/>
    <w:unhideWhenUsed/>
    <w:rsid w:val="00B02642"/>
    <w:pPr>
      <w:tabs>
        <w:tab w:val="center" w:pos="4819"/>
        <w:tab w:val="right" w:pos="9638"/>
      </w:tabs>
    </w:pPr>
  </w:style>
  <w:style w:type="character" w:customStyle="1" w:styleId="PoratDiagrama">
    <w:name w:val="Poraštė Diagrama"/>
    <w:basedOn w:val="Numatytasispastraiposriftas"/>
    <w:link w:val="Porat"/>
    <w:uiPriority w:val="99"/>
    <w:rsid w:val="00B02642"/>
    <w:rPr>
      <w:rFonts w:ascii="Times New Roman" w:eastAsia="Times New Roman" w:hAnsi="Times New Roman" w:cs="Times New Roman"/>
      <w:sz w:val="20"/>
      <w:szCs w:val="20"/>
      <w:lang w:eastAsia="lt-LT"/>
    </w:rPr>
  </w:style>
  <w:style w:type="paragraph" w:customStyle="1" w:styleId="Pagrindinistekstas2">
    <w:name w:val="Pagrindinis tekstas2"/>
    <w:rsid w:val="00F50A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styleId="Lentelstinklelis">
    <w:name w:val="Table Grid"/>
    <w:basedOn w:val="prastojilentel"/>
    <w:uiPriority w:val="59"/>
    <w:rsid w:val="00EC5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172">
      <w:bodyDiv w:val="1"/>
      <w:marLeft w:val="0"/>
      <w:marRight w:val="0"/>
      <w:marTop w:val="0"/>
      <w:marBottom w:val="0"/>
      <w:divBdr>
        <w:top w:val="none" w:sz="0" w:space="0" w:color="auto"/>
        <w:left w:val="none" w:sz="0" w:space="0" w:color="auto"/>
        <w:bottom w:val="none" w:sz="0" w:space="0" w:color="auto"/>
        <w:right w:val="none" w:sz="0" w:space="0" w:color="auto"/>
      </w:divBdr>
    </w:div>
    <w:div w:id="482476340">
      <w:bodyDiv w:val="1"/>
      <w:marLeft w:val="0"/>
      <w:marRight w:val="0"/>
      <w:marTop w:val="0"/>
      <w:marBottom w:val="0"/>
      <w:divBdr>
        <w:top w:val="none" w:sz="0" w:space="0" w:color="auto"/>
        <w:left w:val="none" w:sz="0" w:space="0" w:color="auto"/>
        <w:bottom w:val="none" w:sz="0" w:space="0" w:color="auto"/>
        <w:right w:val="none" w:sz="0" w:space="0" w:color="auto"/>
      </w:divBdr>
    </w:div>
    <w:div w:id="713579705">
      <w:bodyDiv w:val="1"/>
      <w:marLeft w:val="0"/>
      <w:marRight w:val="0"/>
      <w:marTop w:val="0"/>
      <w:marBottom w:val="0"/>
      <w:divBdr>
        <w:top w:val="none" w:sz="0" w:space="0" w:color="auto"/>
        <w:left w:val="none" w:sz="0" w:space="0" w:color="auto"/>
        <w:bottom w:val="none" w:sz="0" w:space="0" w:color="auto"/>
        <w:right w:val="none" w:sz="0" w:space="0" w:color="auto"/>
      </w:divBdr>
    </w:div>
    <w:div w:id="747845862">
      <w:bodyDiv w:val="1"/>
      <w:marLeft w:val="0"/>
      <w:marRight w:val="0"/>
      <w:marTop w:val="0"/>
      <w:marBottom w:val="0"/>
      <w:divBdr>
        <w:top w:val="none" w:sz="0" w:space="0" w:color="auto"/>
        <w:left w:val="none" w:sz="0" w:space="0" w:color="auto"/>
        <w:bottom w:val="none" w:sz="0" w:space="0" w:color="auto"/>
        <w:right w:val="none" w:sz="0" w:space="0" w:color="auto"/>
      </w:divBdr>
    </w:div>
    <w:div w:id="1016036067">
      <w:bodyDiv w:val="1"/>
      <w:marLeft w:val="0"/>
      <w:marRight w:val="0"/>
      <w:marTop w:val="0"/>
      <w:marBottom w:val="0"/>
      <w:divBdr>
        <w:top w:val="none" w:sz="0" w:space="0" w:color="auto"/>
        <w:left w:val="none" w:sz="0" w:space="0" w:color="auto"/>
        <w:bottom w:val="none" w:sz="0" w:space="0" w:color="auto"/>
        <w:right w:val="none" w:sz="0" w:space="0" w:color="auto"/>
      </w:divBdr>
    </w:div>
    <w:div w:id="1390691321">
      <w:bodyDiv w:val="1"/>
      <w:marLeft w:val="0"/>
      <w:marRight w:val="0"/>
      <w:marTop w:val="0"/>
      <w:marBottom w:val="0"/>
      <w:divBdr>
        <w:top w:val="none" w:sz="0" w:space="0" w:color="auto"/>
        <w:left w:val="none" w:sz="0" w:space="0" w:color="auto"/>
        <w:bottom w:val="none" w:sz="0" w:space="0" w:color="auto"/>
        <w:right w:val="none" w:sz="0" w:space="0" w:color="auto"/>
      </w:divBdr>
    </w:div>
    <w:div w:id="1466698825">
      <w:bodyDiv w:val="1"/>
      <w:marLeft w:val="0"/>
      <w:marRight w:val="0"/>
      <w:marTop w:val="0"/>
      <w:marBottom w:val="0"/>
      <w:divBdr>
        <w:top w:val="none" w:sz="0" w:space="0" w:color="auto"/>
        <w:left w:val="none" w:sz="0" w:space="0" w:color="auto"/>
        <w:bottom w:val="none" w:sz="0" w:space="0" w:color="auto"/>
        <w:right w:val="none" w:sz="0" w:space="0" w:color="auto"/>
      </w:divBdr>
    </w:div>
    <w:div w:id="1595746983">
      <w:bodyDiv w:val="1"/>
      <w:marLeft w:val="0"/>
      <w:marRight w:val="0"/>
      <w:marTop w:val="0"/>
      <w:marBottom w:val="0"/>
      <w:divBdr>
        <w:top w:val="none" w:sz="0" w:space="0" w:color="auto"/>
        <w:left w:val="none" w:sz="0" w:space="0" w:color="auto"/>
        <w:bottom w:val="none" w:sz="0" w:space="0" w:color="auto"/>
        <w:right w:val="none" w:sz="0" w:space="0" w:color="auto"/>
      </w:divBdr>
    </w:div>
    <w:div w:id="1598949214">
      <w:bodyDiv w:val="1"/>
      <w:marLeft w:val="0"/>
      <w:marRight w:val="0"/>
      <w:marTop w:val="0"/>
      <w:marBottom w:val="0"/>
      <w:divBdr>
        <w:top w:val="none" w:sz="0" w:space="0" w:color="auto"/>
        <w:left w:val="none" w:sz="0" w:space="0" w:color="auto"/>
        <w:bottom w:val="none" w:sz="0" w:space="0" w:color="auto"/>
        <w:right w:val="none" w:sz="0" w:space="0" w:color="auto"/>
      </w:divBdr>
    </w:div>
    <w:div w:id="16262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8D20-3AC1-425C-ABED-CC203833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3584</Words>
  <Characters>2044</Characters>
  <Application>Microsoft Office Word</Application>
  <DocSecurity>4</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Virginija Palaimiene</cp:lastModifiedBy>
  <cp:revision>2</cp:revision>
  <dcterms:created xsi:type="dcterms:W3CDTF">2020-02-18T06:53:00Z</dcterms:created>
  <dcterms:modified xsi:type="dcterms:W3CDTF">2020-02-18T06:53:00Z</dcterms:modified>
</cp:coreProperties>
</file>