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45306B9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CC19F9">
        <w:rPr>
          <w:sz w:val="24"/>
          <w:szCs w:val="24"/>
        </w:rPr>
        <w:t>balandžio 2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9E0CFE">
        <w:rPr>
          <w:sz w:val="24"/>
          <w:szCs w:val="24"/>
        </w:rPr>
        <w:t>531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393895B5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F843FF">
        <w:rPr>
          <w:sz w:val="24"/>
          <w:szCs w:val="24"/>
        </w:rPr>
        <w:t xml:space="preserve"> </w:t>
      </w:r>
      <w:proofErr w:type="spellStart"/>
      <w:r w:rsidR="00F843FF" w:rsidRPr="00F843FF">
        <w:rPr>
          <w:sz w:val="24"/>
          <w:szCs w:val="24"/>
        </w:rPr>
        <w:t>Tauralaukio</w:t>
      </w:r>
      <w:proofErr w:type="spellEnd"/>
      <w:r w:rsidR="00F843FF" w:rsidRPr="00F843FF">
        <w:rPr>
          <w:sz w:val="24"/>
          <w:szCs w:val="24"/>
        </w:rPr>
        <w:t xml:space="preserve"> gyvenvietės centrinės dalies detaliojo plano, patvirtinto Klaipėdos miesto savivaldybės tarybos 2006 m. liepos 27 d. sprendimu Nr. T2-232 „Dėl </w:t>
      </w:r>
      <w:proofErr w:type="spellStart"/>
      <w:r w:rsidR="00F843FF" w:rsidRPr="00F843FF">
        <w:rPr>
          <w:sz w:val="24"/>
          <w:szCs w:val="24"/>
        </w:rPr>
        <w:t>Tauralaukio</w:t>
      </w:r>
      <w:proofErr w:type="spellEnd"/>
      <w:r w:rsidR="00F843FF" w:rsidRPr="00F843FF">
        <w:rPr>
          <w:sz w:val="24"/>
          <w:szCs w:val="24"/>
        </w:rPr>
        <w:t xml:space="preserve"> gyvenvietės centrinės dalies detaliojo plano patvirtinimo“, korektūr</w:t>
      </w:r>
      <w:r w:rsidR="00F843FF">
        <w:rPr>
          <w:sz w:val="24"/>
          <w:szCs w:val="24"/>
        </w:rPr>
        <w:t>a</w:t>
      </w:r>
      <w:r w:rsidR="00F843FF" w:rsidRPr="00F843FF">
        <w:rPr>
          <w:sz w:val="24"/>
          <w:szCs w:val="24"/>
        </w:rPr>
        <w:t xml:space="preserve"> suplanuotos teritorijos dalyje, žemės sklypui Dvaro</w:t>
      </w:r>
      <w:r w:rsidR="00F843FF">
        <w:rPr>
          <w:sz w:val="24"/>
          <w:szCs w:val="24"/>
        </w:rPr>
        <w:t> </w:t>
      </w:r>
      <w:r w:rsidR="00F843FF" w:rsidRPr="00F843FF">
        <w:rPr>
          <w:sz w:val="24"/>
          <w:szCs w:val="24"/>
        </w:rPr>
        <w:t>g.</w:t>
      </w:r>
      <w:r w:rsidR="00F843FF">
        <w:rPr>
          <w:sz w:val="24"/>
          <w:szCs w:val="24"/>
        </w:rPr>
        <w:t> </w:t>
      </w:r>
      <w:r w:rsidR="00F843FF" w:rsidRPr="00F843FF">
        <w:rPr>
          <w:sz w:val="24"/>
          <w:szCs w:val="24"/>
        </w:rPr>
        <w:t>2.</w:t>
      </w:r>
      <w:r w:rsidR="00F003E9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813F22" w:rsidRPr="00813F22">
        <w:rPr>
          <w:sz w:val="24"/>
          <w:szCs w:val="24"/>
        </w:rPr>
        <w:t>nekeičiant žemės sklyp</w:t>
      </w:r>
      <w:r w:rsidR="00E81F1A">
        <w:rPr>
          <w:sz w:val="24"/>
          <w:szCs w:val="24"/>
        </w:rPr>
        <w:t>o</w:t>
      </w:r>
      <w:r w:rsidR="00813F22" w:rsidRPr="00813F22">
        <w:rPr>
          <w:sz w:val="24"/>
          <w:szCs w:val="24"/>
        </w:rPr>
        <w:t xml:space="preserve"> pagrindinės žemės naudojimo paskirties ir nepažeidžiant įstatymų ir kitų teisės aktų reikalavimų, aukštesnio lygmens kompleksinio ar specialiojo teritorijų planavimo dokumentų sprendinių,</w:t>
      </w:r>
      <w:r w:rsidR="00F52B21">
        <w:rPr>
          <w:sz w:val="24"/>
          <w:szCs w:val="24"/>
        </w:rPr>
        <w:t xml:space="preserve"> </w:t>
      </w:r>
      <w:r w:rsidR="00F843FF">
        <w:rPr>
          <w:sz w:val="24"/>
          <w:szCs w:val="24"/>
        </w:rPr>
        <w:t xml:space="preserve">vadovaujantis bendrojo plano sprendiniais, </w:t>
      </w:r>
      <w:r w:rsidR="0002041E" w:rsidRPr="0002041E">
        <w:rPr>
          <w:sz w:val="24"/>
          <w:szCs w:val="24"/>
        </w:rPr>
        <w:t>nustat</w:t>
      </w:r>
      <w:r w:rsidR="0002041E">
        <w:rPr>
          <w:sz w:val="24"/>
          <w:szCs w:val="24"/>
        </w:rPr>
        <w:t>yti</w:t>
      </w:r>
      <w:r w:rsidR="0002041E" w:rsidRPr="0002041E">
        <w:rPr>
          <w:sz w:val="24"/>
          <w:szCs w:val="24"/>
        </w:rPr>
        <w:t xml:space="preserve"> </w:t>
      </w:r>
      <w:r w:rsidR="00F843FF">
        <w:rPr>
          <w:sz w:val="24"/>
          <w:szCs w:val="24"/>
        </w:rPr>
        <w:t xml:space="preserve">naujus naudojimo būdus, nustatyti </w:t>
      </w:r>
      <w:r w:rsidR="0002041E" w:rsidRPr="0002041E">
        <w:rPr>
          <w:sz w:val="24"/>
          <w:szCs w:val="24"/>
        </w:rPr>
        <w:t>teritorijos naudojimo reglament</w:t>
      </w:r>
      <w:r w:rsidR="0002041E">
        <w:rPr>
          <w:sz w:val="24"/>
          <w:szCs w:val="24"/>
        </w:rPr>
        <w:t>us</w:t>
      </w:r>
      <w:r w:rsidR="00F843FF">
        <w:rPr>
          <w:sz w:val="24"/>
          <w:szCs w:val="24"/>
        </w:rPr>
        <w:t>, pertvarkyti žemės sklypą</w:t>
      </w:r>
      <w:r w:rsidR="00F003E9">
        <w:rPr>
          <w:sz w:val="24"/>
          <w:szCs w:val="24"/>
        </w:rPr>
        <w:t>, jį padalijant.</w:t>
      </w:r>
      <w:r w:rsidR="0002041E">
        <w:rPr>
          <w:sz w:val="24"/>
          <w:szCs w:val="24"/>
        </w:rPr>
        <w:t xml:space="preserve"> </w:t>
      </w:r>
    </w:p>
    <w:p w14:paraId="239F97CC" w14:textId="7474A05A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lastRenderedPageBreak/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4540B8">
        <w:rPr>
          <w:sz w:val="24"/>
          <w:szCs w:val="24"/>
        </w:rPr>
        <w:t>i</w:t>
      </w:r>
      <w:r w:rsidR="00D818B8">
        <w:rPr>
          <w:sz w:val="24"/>
          <w:szCs w:val="24"/>
        </w:rPr>
        <w:t>ui</w:t>
      </w:r>
      <w:r w:rsidR="00E81F1A">
        <w:rPr>
          <w:sz w:val="24"/>
          <w:szCs w:val="24"/>
        </w:rPr>
        <w:t xml:space="preserve"> </w:t>
      </w:r>
      <w:r w:rsidR="00F003E9">
        <w:rPr>
          <w:sz w:val="24"/>
          <w:szCs w:val="24"/>
        </w:rPr>
        <w:t>UAB „</w:t>
      </w:r>
      <w:proofErr w:type="spellStart"/>
      <w:r w:rsidR="00F003E9">
        <w:rPr>
          <w:sz w:val="24"/>
          <w:szCs w:val="24"/>
        </w:rPr>
        <w:t>Embritas</w:t>
      </w:r>
      <w:proofErr w:type="spellEnd"/>
      <w:r w:rsidR="00F003E9">
        <w:rPr>
          <w:sz w:val="24"/>
          <w:szCs w:val="24"/>
        </w:rPr>
        <w:t>“</w:t>
      </w:r>
      <w:r w:rsidR="00CB571B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38CC" w14:textId="77777777" w:rsidR="000B7E5C" w:rsidRDefault="000B7E5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10BB4" w14:textId="77777777" w:rsidR="000B7E5C" w:rsidRDefault="000B7E5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72C7" w14:textId="77777777" w:rsidR="000B7E5C" w:rsidRDefault="000B7E5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6AFF" w14:textId="77777777" w:rsidR="000B7E5C" w:rsidRDefault="000B7E5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A2F1" w14:textId="1C496C64" w:rsidR="00606E65" w:rsidRPr="000B7E5C" w:rsidRDefault="000B7E5C" w:rsidP="000B7E5C">
    <w:pPr>
      <w:pStyle w:val="Antrats"/>
      <w:jc w:val="right"/>
      <w:rPr>
        <w:b/>
        <w:color w:val="FF0000"/>
        <w:sz w:val="28"/>
        <w:szCs w:val="28"/>
        <w:lang w:val="en-GB"/>
      </w:rPr>
    </w:pPr>
    <w:r>
      <w:rPr>
        <w:b/>
        <w:color w:val="FF0000"/>
        <w:sz w:val="28"/>
        <w:szCs w:val="28"/>
        <w:lang w:val="en-GB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64A7E"/>
    <w:rsid w:val="00071EBB"/>
    <w:rsid w:val="000847B2"/>
    <w:rsid w:val="000849E4"/>
    <w:rsid w:val="000944BF"/>
    <w:rsid w:val="000B7E5C"/>
    <w:rsid w:val="000D0788"/>
    <w:rsid w:val="000E40F4"/>
    <w:rsid w:val="000E6C34"/>
    <w:rsid w:val="001331CC"/>
    <w:rsid w:val="001444C8"/>
    <w:rsid w:val="001456CE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72954"/>
    <w:rsid w:val="004B1072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4949"/>
    <w:rsid w:val="00692FAA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906DF"/>
    <w:rsid w:val="007D109D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32DDD"/>
    <w:rsid w:val="0093724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320C"/>
    <w:rsid w:val="00B7644E"/>
    <w:rsid w:val="00B86A40"/>
    <w:rsid w:val="00B9459A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2021-04-12T07:01:00Z</dcterms:created>
  <dcterms:modified xsi:type="dcterms:W3CDTF">2021-04-12T07:02:00Z</dcterms:modified>
</cp:coreProperties>
</file>