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9493" w14:textId="77777777" w:rsidR="00103182" w:rsidRDefault="00103182"/>
    <w:tbl>
      <w:tblPr>
        <w:tblW w:w="0" w:type="auto"/>
        <w:tblLayout w:type="fixed"/>
        <w:tblLook w:val="0000" w:firstRow="0" w:lastRow="0" w:firstColumn="0" w:lastColumn="0" w:noHBand="0" w:noVBand="0"/>
      </w:tblPr>
      <w:tblGrid>
        <w:gridCol w:w="9464"/>
      </w:tblGrid>
      <w:tr w:rsidR="00A872FC" w:rsidRPr="006C1A7A" w14:paraId="5952C859" w14:textId="77777777" w:rsidTr="00625C00">
        <w:trPr>
          <w:cantSplit/>
          <w:trHeight w:val="399"/>
        </w:trPr>
        <w:tc>
          <w:tcPr>
            <w:tcW w:w="9464" w:type="dxa"/>
          </w:tcPr>
          <w:p w14:paraId="62FE3B61" w14:textId="77777777" w:rsidR="005A6A32" w:rsidRDefault="00C65FA0" w:rsidP="00FA4C6F">
            <w:pPr>
              <w:pStyle w:val="Heading1"/>
              <w:spacing w:after="0" w:line="360" w:lineRule="auto"/>
              <w:jc w:val="center"/>
              <w:rPr>
                <w:color w:val="31849B" w:themeColor="accent5" w:themeShade="BF"/>
                <w:szCs w:val="24"/>
              </w:rPr>
            </w:pPr>
            <w:r w:rsidRPr="006C1A7A">
              <w:rPr>
                <w:color w:val="31849B" w:themeColor="accent5" w:themeShade="BF"/>
                <w:szCs w:val="24"/>
              </w:rPr>
              <w:t xml:space="preserve">UAB „MESTILLA“ </w:t>
            </w:r>
            <w:r w:rsidR="00F55E0E" w:rsidRPr="006C1A7A">
              <w:rPr>
                <w:color w:val="31849B" w:themeColor="accent5" w:themeShade="BF"/>
                <w:szCs w:val="24"/>
              </w:rPr>
              <w:t>INFORMACIJA VISUOMENEI</w:t>
            </w:r>
          </w:p>
          <w:p w14:paraId="52B087B3" w14:textId="56645ADA" w:rsidR="006C1A7A" w:rsidRPr="006C1A7A" w:rsidRDefault="006C1A7A" w:rsidP="006C1A7A">
            <w:pPr>
              <w:rPr>
                <w:lang w:val="lt-LT"/>
              </w:rPr>
            </w:pPr>
          </w:p>
        </w:tc>
      </w:tr>
    </w:tbl>
    <w:p w14:paraId="55FD043F" w14:textId="57883799" w:rsidR="008852B4" w:rsidRPr="006C1A7A" w:rsidRDefault="005C14F5" w:rsidP="006D3A9D">
      <w:pPr>
        <w:numPr>
          <w:ilvl w:val="0"/>
          <w:numId w:val="7"/>
        </w:numPr>
        <w:spacing w:line="360" w:lineRule="auto"/>
        <w:ind w:left="426" w:hanging="426"/>
        <w:jc w:val="both"/>
        <w:rPr>
          <w:b/>
          <w:bCs/>
          <w:color w:val="31849B" w:themeColor="accent5" w:themeShade="BF"/>
          <w:sz w:val="22"/>
          <w:szCs w:val="22"/>
          <w:lang w:val="lt-LT"/>
        </w:rPr>
      </w:pPr>
      <w:r w:rsidRPr="006C1A7A">
        <w:rPr>
          <w:b/>
          <w:bCs/>
          <w:color w:val="31849B" w:themeColor="accent5" w:themeShade="BF"/>
          <w:spacing w:val="-3"/>
          <w:sz w:val="22"/>
          <w:szCs w:val="22"/>
          <w:lang w:val="lt-LT"/>
        </w:rPr>
        <w:t>Pavojingojo objekto pavadinimas ir adresas</w:t>
      </w:r>
    </w:p>
    <w:p w14:paraId="57DCF4DE" w14:textId="76A0DBE1" w:rsidR="00D208C8" w:rsidRPr="006C1A7A" w:rsidRDefault="00D208C8" w:rsidP="005C14F5">
      <w:pPr>
        <w:spacing w:line="360" w:lineRule="auto"/>
        <w:ind w:left="426"/>
        <w:jc w:val="both"/>
        <w:rPr>
          <w:sz w:val="22"/>
          <w:szCs w:val="22"/>
          <w:lang w:val="lt-LT"/>
        </w:rPr>
      </w:pPr>
      <w:r w:rsidRPr="006C1A7A">
        <w:rPr>
          <w:sz w:val="22"/>
          <w:szCs w:val="22"/>
          <w:lang w:val="lt-LT"/>
        </w:rPr>
        <w:t xml:space="preserve">UAB </w:t>
      </w:r>
      <w:r w:rsidRPr="006C1A7A">
        <w:rPr>
          <w:spacing w:val="1"/>
          <w:sz w:val="22"/>
          <w:szCs w:val="22"/>
          <w:lang w:val="lt-LT"/>
        </w:rPr>
        <w:t>„M</w:t>
      </w:r>
      <w:r w:rsidRPr="006C1A7A">
        <w:rPr>
          <w:caps/>
          <w:spacing w:val="1"/>
          <w:sz w:val="22"/>
          <w:szCs w:val="22"/>
          <w:lang w:val="lt-LT"/>
        </w:rPr>
        <w:t>estilla</w:t>
      </w:r>
      <w:r w:rsidRPr="006C1A7A">
        <w:rPr>
          <w:spacing w:val="1"/>
          <w:sz w:val="22"/>
          <w:szCs w:val="22"/>
          <w:lang w:val="lt-LT"/>
        </w:rPr>
        <w:t>“</w:t>
      </w:r>
      <w:r w:rsidRPr="006C1A7A">
        <w:rPr>
          <w:sz w:val="22"/>
          <w:szCs w:val="22"/>
          <w:lang w:val="lt-LT"/>
        </w:rPr>
        <w:t xml:space="preserve">. </w:t>
      </w:r>
      <w:r w:rsidRPr="006C1A7A">
        <w:rPr>
          <w:b/>
          <w:bCs/>
          <w:sz w:val="22"/>
          <w:szCs w:val="22"/>
          <w:lang w:val="lt-LT"/>
        </w:rPr>
        <w:t>Adr</w:t>
      </w:r>
      <w:r w:rsidRPr="006C1A7A">
        <w:rPr>
          <w:b/>
          <w:bCs/>
          <w:spacing w:val="-1"/>
          <w:sz w:val="22"/>
          <w:szCs w:val="22"/>
          <w:lang w:val="lt-LT"/>
        </w:rPr>
        <w:t>e</w:t>
      </w:r>
      <w:r w:rsidRPr="006C1A7A">
        <w:rPr>
          <w:b/>
          <w:bCs/>
          <w:sz w:val="22"/>
          <w:szCs w:val="22"/>
          <w:lang w:val="lt-LT"/>
        </w:rPr>
        <w:t>sas:</w:t>
      </w:r>
      <w:r w:rsidRPr="006C1A7A">
        <w:rPr>
          <w:b/>
          <w:bCs/>
          <w:spacing w:val="2"/>
          <w:sz w:val="22"/>
          <w:szCs w:val="22"/>
          <w:lang w:val="lt-LT"/>
        </w:rPr>
        <w:t xml:space="preserve"> </w:t>
      </w:r>
      <w:r w:rsidRPr="006C1A7A">
        <w:rPr>
          <w:sz w:val="22"/>
          <w:szCs w:val="22"/>
          <w:lang w:val="lt-LT"/>
        </w:rPr>
        <w:t xml:space="preserve">Kretainio g. 5, LT-94103, Klaipėdos m. </w:t>
      </w:r>
    </w:p>
    <w:p w14:paraId="0F6FBD3D" w14:textId="12E14F65" w:rsidR="005C14F5" w:rsidRPr="006C1A7A" w:rsidRDefault="005C14F5" w:rsidP="006D3A9D">
      <w:pPr>
        <w:numPr>
          <w:ilvl w:val="0"/>
          <w:numId w:val="7"/>
        </w:numPr>
        <w:spacing w:line="360" w:lineRule="auto"/>
        <w:ind w:left="426" w:hanging="426"/>
        <w:jc w:val="both"/>
        <w:rPr>
          <w:b/>
          <w:bCs/>
          <w:color w:val="31849B" w:themeColor="accent5" w:themeShade="BF"/>
          <w:sz w:val="22"/>
          <w:szCs w:val="22"/>
          <w:lang w:val="lt-LT"/>
        </w:rPr>
      </w:pPr>
      <w:r w:rsidRPr="006C1A7A">
        <w:rPr>
          <w:b/>
          <w:bCs/>
          <w:color w:val="31849B" w:themeColor="accent5" w:themeShade="BF"/>
          <w:sz w:val="22"/>
          <w:szCs w:val="22"/>
          <w:lang w:val="lt-LT"/>
        </w:rPr>
        <w:t>Pavojingam objektui taikomi reikalavimai</w:t>
      </w:r>
    </w:p>
    <w:p w14:paraId="68AF8BCA" w14:textId="7DD68FDD" w:rsidR="005C14F5" w:rsidRPr="006C1A7A" w:rsidRDefault="005C14F5" w:rsidP="005C14F5">
      <w:pPr>
        <w:spacing w:line="360" w:lineRule="auto"/>
        <w:ind w:left="425"/>
        <w:jc w:val="both"/>
        <w:rPr>
          <w:b/>
          <w:bCs/>
          <w:color w:val="31849B" w:themeColor="accent5" w:themeShade="BF"/>
          <w:sz w:val="22"/>
          <w:szCs w:val="22"/>
          <w:lang w:val="lt-LT"/>
        </w:rPr>
      </w:pPr>
      <w:r w:rsidRPr="006C1A7A">
        <w:rPr>
          <w:sz w:val="22"/>
          <w:szCs w:val="22"/>
          <w:lang w:val="lt-LT"/>
        </w:rPr>
        <w:t>Vadovaujantis LR Vyriausybės 2015 m. gegužės 27 d. nutarimu Nr. 517 „Dėl pramoninių avarijų prevencijos, likvidavimo ir tyrimo nuostatų ir pavojingųjų medžiagų ir mišinių sąrašo, jų kvalifikacinių kiekių nustatymo ir cheminių medžiagų bei mišinių priskyrimo pavojingosioms medžiagoms kriterijų aprašo patvirtinimo“, Įmonei taikomi Pramoninių avarijų prevencijos, likvidavimo ir tyrimo nuostatų (toliau – Nuostatai) reikalavimai. Vadovaujantis Nuostatų 8 punktu, Priešgaisrinės apsaugos ir gelbėjimo departamentui prie Vidaus reikalų ministerijos pateiktas pranešimas apie pavojingąjį objektą.</w:t>
      </w:r>
    </w:p>
    <w:p w14:paraId="5CBCB505" w14:textId="0F09BA4B" w:rsidR="00A52A05" w:rsidRPr="006C1A7A" w:rsidRDefault="005C14F5" w:rsidP="006D3A9D">
      <w:pPr>
        <w:numPr>
          <w:ilvl w:val="0"/>
          <w:numId w:val="7"/>
        </w:numPr>
        <w:spacing w:line="360" w:lineRule="auto"/>
        <w:ind w:left="426" w:hanging="426"/>
        <w:jc w:val="both"/>
        <w:rPr>
          <w:b/>
          <w:bCs/>
          <w:color w:val="31849B" w:themeColor="accent5" w:themeShade="BF"/>
          <w:sz w:val="22"/>
          <w:szCs w:val="22"/>
          <w:lang w:val="lt-LT"/>
        </w:rPr>
      </w:pPr>
      <w:r w:rsidRPr="006C1A7A">
        <w:rPr>
          <w:b/>
          <w:bCs/>
          <w:color w:val="31849B" w:themeColor="accent5" w:themeShade="BF"/>
          <w:sz w:val="22"/>
          <w:szCs w:val="22"/>
          <w:lang w:val="lt-LT"/>
        </w:rPr>
        <w:t>Pavojingame o</w:t>
      </w:r>
      <w:r w:rsidR="00A52A05" w:rsidRPr="006C1A7A">
        <w:rPr>
          <w:b/>
          <w:bCs/>
          <w:color w:val="31849B" w:themeColor="accent5" w:themeShade="BF"/>
          <w:sz w:val="22"/>
          <w:szCs w:val="22"/>
          <w:lang w:val="lt-LT"/>
        </w:rPr>
        <w:t>bjekte vykdom</w:t>
      </w:r>
      <w:r w:rsidRPr="006C1A7A">
        <w:rPr>
          <w:b/>
          <w:bCs/>
          <w:color w:val="31849B" w:themeColor="accent5" w:themeShade="BF"/>
          <w:sz w:val="22"/>
          <w:szCs w:val="22"/>
          <w:lang w:val="lt-LT"/>
        </w:rPr>
        <w:t>a</w:t>
      </w:r>
      <w:r w:rsidR="00A52A05" w:rsidRPr="006C1A7A">
        <w:rPr>
          <w:b/>
          <w:bCs/>
          <w:color w:val="31849B" w:themeColor="accent5" w:themeShade="BF"/>
          <w:sz w:val="22"/>
          <w:szCs w:val="22"/>
          <w:lang w:val="lt-LT"/>
        </w:rPr>
        <w:t xml:space="preserve"> veikl</w:t>
      </w:r>
      <w:r w:rsidRPr="006C1A7A">
        <w:rPr>
          <w:b/>
          <w:bCs/>
          <w:color w:val="31849B" w:themeColor="accent5" w:themeShade="BF"/>
          <w:sz w:val="22"/>
          <w:szCs w:val="22"/>
          <w:lang w:val="lt-LT"/>
        </w:rPr>
        <w:t xml:space="preserve">a </w:t>
      </w:r>
    </w:p>
    <w:p w14:paraId="4E795EC7" w14:textId="77777777" w:rsidR="0088467B" w:rsidRPr="006C1A7A" w:rsidRDefault="00294746" w:rsidP="006D3A9D">
      <w:pPr>
        <w:spacing w:line="360" w:lineRule="auto"/>
        <w:ind w:left="426" w:hanging="426"/>
        <w:jc w:val="both"/>
        <w:rPr>
          <w:sz w:val="22"/>
          <w:szCs w:val="22"/>
          <w:lang w:val="lt-LT"/>
        </w:rPr>
      </w:pPr>
      <w:r w:rsidRPr="006C1A7A">
        <w:rPr>
          <w:bCs/>
          <w:sz w:val="22"/>
          <w:szCs w:val="22"/>
          <w:lang w:val="lt-LT"/>
        </w:rPr>
        <w:tab/>
      </w:r>
      <w:r w:rsidR="00A52A05" w:rsidRPr="006C1A7A">
        <w:rPr>
          <w:bCs/>
          <w:sz w:val="22"/>
          <w:szCs w:val="22"/>
          <w:lang w:val="lt-LT"/>
        </w:rPr>
        <w:t>Metilo esterio (biodegalų iš atsinaujinančios augalinės žaliavos) gamyba.</w:t>
      </w:r>
    </w:p>
    <w:p w14:paraId="2135C998" w14:textId="5E5FBB63" w:rsidR="0088467B" w:rsidRPr="006C1A7A" w:rsidRDefault="007A3F15" w:rsidP="006D3A9D">
      <w:pPr>
        <w:spacing w:line="360" w:lineRule="auto"/>
        <w:ind w:left="426" w:hanging="426"/>
        <w:jc w:val="both"/>
        <w:rPr>
          <w:sz w:val="22"/>
          <w:szCs w:val="22"/>
          <w:lang w:val="lt-LT"/>
        </w:rPr>
      </w:pPr>
      <w:r w:rsidRPr="006C1A7A">
        <w:rPr>
          <w:sz w:val="22"/>
          <w:szCs w:val="22"/>
          <w:lang w:val="lt-LT"/>
        </w:rPr>
        <w:tab/>
      </w:r>
      <w:r w:rsidR="00A52A05" w:rsidRPr="006C1A7A">
        <w:rPr>
          <w:sz w:val="22"/>
          <w:szCs w:val="22"/>
          <w:lang w:val="lt-LT"/>
        </w:rPr>
        <w:t>Metilo esterio gamybos technologinį procesą galima suskirstyti į dvi dalis: rapsų aliejaus gamyba iš rapsų sėklų bei išspausto aliejaus apdirbimas ir metilo esterio gamyba. Metilo esteris – biologinės kilmės alternatyvūs dyzeliniai degalai, skirti automobiliams, buitiniam, komerciniam ar pramoniniam naudojimui, susidedantys iš komponentų, išskiriamų iš atsinaujinančios augalinės žaliavos</w:t>
      </w:r>
      <w:r w:rsidR="00FA4C6F" w:rsidRPr="006C1A7A">
        <w:rPr>
          <w:sz w:val="22"/>
          <w:szCs w:val="22"/>
          <w:lang w:val="lt-LT"/>
        </w:rPr>
        <w:t>.</w:t>
      </w:r>
    </w:p>
    <w:p w14:paraId="34DBCDBF" w14:textId="6F70FB11" w:rsidR="005C14F5" w:rsidRPr="006C1A7A" w:rsidRDefault="005C14F5" w:rsidP="005C14F5">
      <w:pPr>
        <w:widowControl w:val="0"/>
        <w:numPr>
          <w:ilvl w:val="0"/>
          <w:numId w:val="7"/>
        </w:numPr>
        <w:autoSpaceDE w:val="0"/>
        <w:autoSpaceDN w:val="0"/>
        <w:adjustRightInd w:val="0"/>
        <w:spacing w:line="360" w:lineRule="auto"/>
        <w:ind w:left="426" w:hanging="426"/>
        <w:jc w:val="both"/>
        <w:rPr>
          <w:b/>
          <w:bCs/>
          <w:color w:val="31849B" w:themeColor="accent5" w:themeShade="BF"/>
          <w:sz w:val="22"/>
          <w:szCs w:val="22"/>
          <w:lang w:val="lt-LT"/>
        </w:rPr>
      </w:pPr>
      <w:r w:rsidRPr="006C1A7A">
        <w:rPr>
          <w:b/>
          <w:bCs/>
          <w:color w:val="31849B" w:themeColor="accent5" w:themeShade="BF"/>
          <w:sz w:val="22"/>
          <w:szCs w:val="22"/>
          <w:lang w:val="lt-LT"/>
        </w:rPr>
        <w:t>Pavojingajame objekte esamų pavojingųjų medžiagų, galinčių sukelti avariją, įprastiniai pavadinimai, pagrindinės pavojingosios savybės</w:t>
      </w:r>
    </w:p>
    <w:p w14:paraId="6D6B4BD1" w14:textId="77777777" w:rsidR="005C14F5" w:rsidRPr="006C1A7A" w:rsidRDefault="005C14F5" w:rsidP="005C14F5">
      <w:pPr>
        <w:widowControl w:val="0"/>
        <w:autoSpaceDE w:val="0"/>
        <w:autoSpaceDN w:val="0"/>
        <w:adjustRightInd w:val="0"/>
        <w:spacing w:line="360" w:lineRule="auto"/>
        <w:ind w:left="426"/>
        <w:jc w:val="both"/>
        <w:rPr>
          <w:sz w:val="22"/>
          <w:szCs w:val="22"/>
          <w:lang w:val="lt-LT"/>
        </w:rPr>
      </w:pPr>
      <w:r w:rsidRPr="006C1A7A">
        <w:rPr>
          <w:sz w:val="22"/>
          <w:szCs w:val="22"/>
          <w:lang w:val="lt-LT"/>
        </w:rPr>
        <w:t xml:space="preserve">Didžiausią pavojų kelianti medžiaga – metanolis (metilo alkoholis) –bespalvis skystis, būdingo spirito kvapo, ūmaus toksiškumo, toksiškas įkvėpus ir patekęs ant odos, garai dirgina kvėpavimo takus, akių gleivinę, sukelia galvos skausmą, skausmus pilvo srityje, pykinimą, dvejinasi akyse, pažeidžiami regėjimo nervai, prarijus nedidelį </w:t>
      </w:r>
      <w:r w:rsidRPr="006C1A7A">
        <w:rPr>
          <w:b/>
          <w:bCs/>
          <w:sz w:val="22"/>
          <w:szCs w:val="22"/>
          <w:lang w:val="lt-LT"/>
        </w:rPr>
        <w:t>5-10 ml</w:t>
      </w:r>
      <w:r w:rsidRPr="006C1A7A">
        <w:rPr>
          <w:sz w:val="22"/>
          <w:szCs w:val="22"/>
          <w:lang w:val="lt-LT"/>
        </w:rPr>
        <w:t xml:space="preserve"> kiekį apankama, nuo </w:t>
      </w:r>
      <w:r w:rsidRPr="006C1A7A">
        <w:rPr>
          <w:b/>
          <w:bCs/>
          <w:sz w:val="22"/>
          <w:szCs w:val="22"/>
          <w:lang w:val="lt-LT"/>
        </w:rPr>
        <w:t>30 ml</w:t>
      </w:r>
      <w:r w:rsidRPr="006C1A7A">
        <w:rPr>
          <w:sz w:val="22"/>
          <w:szCs w:val="22"/>
          <w:lang w:val="lt-LT"/>
        </w:rPr>
        <w:t xml:space="preserve"> metanolio kiekio ištinka mirtis.</w:t>
      </w:r>
    </w:p>
    <w:p w14:paraId="4C5019BA" w14:textId="4D341750" w:rsidR="005C14F5" w:rsidRPr="006C1A7A" w:rsidRDefault="006003B2" w:rsidP="006D3A9D">
      <w:pPr>
        <w:widowControl w:val="0"/>
        <w:numPr>
          <w:ilvl w:val="0"/>
          <w:numId w:val="7"/>
        </w:numPr>
        <w:autoSpaceDE w:val="0"/>
        <w:autoSpaceDN w:val="0"/>
        <w:adjustRightInd w:val="0"/>
        <w:spacing w:line="360" w:lineRule="auto"/>
        <w:ind w:left="426" w:hanging="426"/>
        <w:jc w:val="both"/>
        <w:rPr>
          <w:b/>
          <w:bCs/>
          <w:color w:val="31849B" w:themeColor="accent5" w:themeShade="BF"/>
          <w:sz w:val="22"/>
          <w:szCs w:val="22"/>
          <w:lang w:val="lt-LT"/>
        </w:rPr>
      </w:pPr>
      <w:r w:rsidRPr="006C1A7A">
        <w:rPr>
          <w:b/>
          <w:bCs/>
          <w:color w:val="31849B" w:themeColor="accent5" w:themeShade="BF"/>
          <w:sz w:val="22"/>
          <w:szCs w:val="22"/>
          <w:lang w:val="lt-LT"/>
        </w:rPr>
        <w:t>Suinteresuotos visuomenės informavimas ir veiksmai įvyus avarijai</w:t>
      </w:r>
    </w:p>
    <w:p w14:paraId="626F2D8E" w14:textId="664B1503" w:rsidR="006003B2" w:rsidRPr="006C1A7A" w:rsidRDefault="006003B2" w:rsidP="006003B2">
      <w:pPr>
        <w:widowControl w:val="0"/>
        <w:autoSpaceDE w:val="0"/>
        <w:autoSpaceDN w:val="0"/>
        <w:adjustRightInd w:val="0"/>
        <w:spacing w:line="360" w:lineRule="auto"/>
        <w:ind w:left="426"/>
        <w:jc w:val="both"/>
        <w:rPr>
          <w:sz w:val="22"/>
          <w:szCs w:val="22"/>
          <w:lang w:val="lt-LT"/>
        </w:rPr>
      </w:pPr>
      <w:r w:rsidRPr="006C1A7A">
        <w:rPr>
          <w:sz w:val="22"/>
          <w:szCs w:val="22"/>
          <w:lang w:val="lt-LT"/>
        </w:rPr>
        <w:t>Įvykus avarijai, kurios metu į aplinką pateko pavojing</w:t>
      </w:r>
      <w:r w:rsidR="006C1A7A">
        <w:rPr>
          <w:sz w:val="22"/>
          <w:szCs w:val="22"/>
          <w:lang w:val="lt-LT"/>
        </w:rPr>
        <w:t>a</w:t>
      </w:r>
      <w:r w:rsidRPr="006C1A7A">
        <w:rPr>
          <w:sz w:val="22"/>
          <w:szCs w:val="22"/>
          <w:lang w:val="lt-LT"/>
        </w:rPr>
        <w:t xml:space="preserve"> cheminė medžiaga arba gresia cheminės taršos pavojus, Įmonės galimo poveikio zonoje esantys juridiniai asmenys informuojami sirena ir telefonu pagal patvirtintą pranešimo apie avariją schemą. Išplitus avarijos padariniams už Įmonės maksimalaus poveikio zonos ribų gelbėjim</w:t>
      </w:r>
      <w:r w:rsidR="006C1A7A">
        <w:rPr>
          <w:sz w:val="22"/>
          <w:szCs w:val="22"/>
          <w:lang w:val="lt-LT"/>
        </w:rPr>
        <w:t>o</w:t>
      </w:r>
      <w:r w:rsidRPr="006C1A7A">
        <w:rPr>
          <w:sz w:val="22"/>
          <w:szCs w:val="22"/>
          <w:lang w:val="lt-LT"/>
        </w:rPr>
        <w:t xml:space="preserve"> darbus koordinuos Klaipėdos miesto savivaldybė, pasitelkdama specialiąsias tarnybas.</w:t>
      </w:r>
    </w:p>
    <w:p w14:paraId="0C9C4ADA" w14:textId="5AD47F7C" w:rsidR="00FA4C6F" w:rsidRPr="006C1A7A" w:rsidRDefault="00FA4C6F" w:rsidP="006003B2">
      <w:pPr>
        <w:widowControl w:val="0"/>
        <w:autoSpaceDE w:val="0"/>
        <w:autoSpaceDN w:val="0"/>
        <w:adjustRightInd w:val="0"/>
        <w:spacing w:line="360" w:lineRule="auto"/>
        <w:ind w:left="426"/>
        <w:jc w:val="both"/>
        <w:rPr>
          <w:b/>
          <w:bCs/>
          <w:sz w:val="22"/>
          <w:szCs w:val="22"/>
          <w:lang w:val="lt-LT"/>
        </w:rPr>
      </w:pPr>
      <w:r w:rsidRPr="006C1A7A">
        <w:rPr>
          <w:b/>
          <w:bCs/>
          <w:sz w:val="22"/>
          <w:szCs w:val="22"/>
          <w:lang w:val="lt-LT"/>
        </w:rPr>
        <w:t>Kaip elgtis įvykus avarijai?</w:t>
      </w:r>
      <w:r w:rsidR="00103182">
        <w:rPr>
          <w:b/>
          <w:bCs/>
          <w:sz w:val="22"/>
          <w:szCs w:val="22"/>
          <w:lang w:val="lt-LT"/>
        </w:rPr>
        <w:t xml:space="preserve"> </w:t>
      </w:r>
    </w:p>
    <w:p w14:paraId="0E9DF345" w14:textId="252BB03C" w:rsidR="00FA4C6F" w:rsidRDefault="00FA4C6F" w:rsidP="006003B2">
      <w:pPr>
        <w:widowControl w:val="0"/>
        <w:autoSpaceDE w:val="0"/>
        <w:autoSpaceDN w:val="0"/>
        <w:adjustRightInd w:val="0"/>
        <w:spacing w:line="360" w:lineRule="auto"/>
        <w:ind w:left="426"/>
        <w:jc w:val="both"/>
        <w:rPr>
          <w:sz w:val="22"/>
          <w:szCs w:val="22"/>
          <w:lang w:val="lt-LT"/>
        </w:rPr>
      </w:pPr>
      <w:r w:rsidRPr="006C1A7A">
        <w:rPr>
          <w:sz w:val="22"/>
          <w:szCs w:val="22"/>
          <w:lang w:val="lt-LT"/>
        </w:rPr>
        <w:t xml:space="preserve">Įvykus avarijai vykdyti gelbėjimo tarnybų nurodymus. </w:t>
      </w:r>
    </w:p>
    <w:p w14:paraId="1814AEC3" w14:textId="3557F598" w:rsidR="00103182" w:rsidRPr="006C1A7A" w:rsidRDefault="00103182" w:rsidP="006003B2">
      <w:pPr>
        <w:widowControl w:val="0"/>
        <w:autoSpaceDE w:val="0"/>
        <w:autoSpaceDN w:val="0"/>
        <w:adjustRightInd w:val="0"/>
        <w:spacing w:line="360" w:lineRule="auto"/>
        <w:ind w:left="426"/>
        <w:jc w:val="both"/>
        <w:rPr>
          <w:sz w:val="22"/>
          <w:szCs w:val="22"/>
          <w:lang w:val="lt-LT"/>
        </w:rPr>
      </w:pPr>
      <w:r>
        <w:rPr>
          <w:sz w:val="22"/>
          <w:szCs w:val="22"/>
          <w:lang w:val="lt-LT"/>
        </w:rPr>
        <w:t>Bendrinės rekomendacijos:</w:t>
      </w:r>
    </w:p>
    <w:p w14:paraId="7AF33407" w14:textId="5F1FEB93" w:rsidR="00FA4C6F" w:rsidRPr="006C1A7A" w:rsidRDefault="00FA4C6F" w:rsidP="00FA4C6F">
      <w:pPr>
        <w:pStyle w:val="ListParagraph"/>
        <w:widowControl w:val="0"/>
        <w:numPr>
          <w:ilvl w:val="0"/>
          <w:numId w:val="14"/>
        </w:numPr>
        <w:autoSpaceDE w:val="0"/>
        <w:autoSpaceDN w:val="0"/>
        <w:adjustRightInd w:val="0"/>
        <w:spacing w:line="360" w:lineRule="auto"/>
        <w:ind w:left="851" w:hanging="425"/>
        <w:jc w:val="both"/>
        <w:rPr>
          <w:sz w:val="22"/>
          <w:szCs w:val="22"/>
          <w:lang w:val="lt-LT"/>
        </w:rPr>
      </w:pPr>
      <w:r w:rsidRPr="006C1A7A">
        <w:rPr>
          <w:sz w:val="22"/>
          <w:szCs w:val="22"/>
          <w:lang w:val="lt-LT"/>
        </w:rPr>
        <w:t xml:space="preserve">išgirdę civilinės saugos sirenų kauksmą, gyventojai privalo likti patalpose ir užsidaryti (geriau užsandarinti) lauko duris, langus, balkonus, orlaides bei ventiliacijos angas ir laukti tolimesnės informacijos ir specialiųjų tarnybų atvykimo. </w:t>
      </w:r>
    </w:p>
    <w:p w14:paraId="0A10079D" w14:textId="4C1B247D" w:rsidR="00FA4C6F" w:rsidRPr="006C1A7A" w:rsidRDefault="00FA4C6F" w:rsidP="00FA4C6F">
      <w:pPr>
        <w:pStyle w:val="ListParagraph"/>
        <w:widowControl w:val="0"/>
        <w:numPr>
          <w:ilvl w:val="0"/>
          <w:numId w:val="14"/>
        </w:numPr>
        <w:autoSpaceDE w:val="0"/>
        <w:autoSpaceDN w:val="0"/>
        <w:adjustRightInd w:val="0"/>
        <w:spacing w:line="360" w:lineRule="auto"/>
        <w:ind w:left="851" w:hanging="425"/>
        <w:jc w:val="both"/>
        <w:rPr>
          <w:sz w:val="22"/>
          <w:szCs w:val="22"/>
          <w:lang w:val="lt-LT"/>
        </w:rPr>
      </w:pPr>
      <w:r w:rsidRPr="006C1A7A">
        <w:rPr>
          <w:sz w:val="22"/>
          <w:szCs w:val="22"/>
          <w:lang w:val="lt-LT"/>
        </w:rPr>
        <w:t xml:space="preserve">saugoti kvėpavimo organus: užsidėti ant burnos ir nosies marlėsvatos raištį ar sušlapintą su vandeniu rankšluostį. </w:t>
      </w:r>
    </w:p>
    <w:p w14:paraId="4D891A0B" w14:textId="4B4A8C90" w:rsidR="00FA4C6F" w:rsidRPr="006C1A7A" w:rsidRDefault="003718C7" w:rsidP="00FA4C6F">
      <w:pPr>
        <w:pStyle w:val="ListParagraph"/>
        <w:widowControl w:val="0"/>
        <w:numPr>
          <w:ilvl w:val="0"/>
          <w:numId w:val="14"/>
        </w:numPr>
        <w:autoSpaceDE w:val="0"/>
        <w:autoSpaceDN w:val="0"/>
        <w:adjustRightInd w:val="0"/>
        <w:spacing w:line="360" w:lineRule="auto"/>
        <w:ind w:left="851" w:hanging="425"/>
        <w:jc w:val="both"/>
        <w:rPr>
          <w:sz w:val="22"/>
          <w:szCs w:val="22"/>
          <w:lang w:val="lt-LT"/>
        </w:rPr>
      </w:pPr>
      <w:r>
        <w:rPr>
          <w:sz w:val="22"/>
          <w:szCs w:val="22"/>
          <w:lang w:val="lt-LT"/>
        </w:rPr>
        <w:t>p</w:t>
      </w:r>
      <w:r w:rsidR="00FA4C6F" w:rsidRPr="006C1A7A">
        <w:rPr>
          <w:sz w:val="22"/>
          <w:szCs w:val="22"/>
          <w:lang w:val="lt-LT"/>
        </w:rPr>
        <w:t xml:space="preserve">atekus pavojingoms cheminėms medžiagoms ant odos, į akis ar įkvėpus ir pajutus graužimą, perštėjimą ar pan., odą plauti dideliu kiekiu šilto vandens (reikalui esant naudokite muilą), o patekus į akis – plauti </w:t>
      </w:r>
      <w:r w:rsidR="00FA4C6F" w:rsidRPr="006C1A7A">
        <w:rPr>
          <w:sz w:val="22"/>
          <w:szCs w:val="22"/>
          <w:lang w:val="lt-LT"/>
        </w:rPr>
        <w:lastRenderedPageBreak/>
        <w:t xml:space="preserve">vandeniu, laikyti akis atmerktas. </w:t>
      </w:r>
    </w:p>
    <w:p w14:paraId="18052F2E" w14:textId="77777777" w:rsidR="00FA4C6F" w:rsidRPr="006C1A7A" w:rsidRDefault="00FA4C6F" w:rsidP="00FA4C6F">
      <w:pPr>
        <w:pStyle w:val="ListParagraph"/>
        <w:widowControl w:val="0"/>
        <w:numPr>
          <w:ilvl w:val="0"/>
          <w:numId w:val="14"/>
        </w:numPr>
        <w:autoSpaceDE w:val="0"/>
        <w:autoSpaceDN w:val="0"/>
        <w:adjustRightInd w:val="0"/>
        <w:spacing w:line="360" w:lineRule="auto"/>
        <w:ind w:left="851" w:hanging="425"/>
        <w:jc w:val="both"/>
        <w:rPr>
          <w:sz w:val="22"/>
          <w:szCs w:val="22"/>
          <w:lang w:val="lt-LT"/>
        </w:rPr>
      </w:pPr>
      <w:r w:rsidRPr="006C1A7A">
        <w:rPr>
          <w:sz w:val="22"/>
          <w:szCs w:val="22"/>
          <w:lang w:val="lt-LT"/>
        </w:rPr>
        <w:t xml:space="preserve">Visais atvejais nedelsiant kreiptis į gydytoją. </w:t>
      </w:r>
    </w:p>
    <w:p w14:paraId="0DE3CD15" w14:textId="6015DDCB" w:rsidR="00FA4C6F" w:rsidRPr="006C1A7A" w:rsidRDefault="00FA4C6F" w:rsidP="00FA4C6F">
      <w:pPr>
        <w:pStyle w:val="ListParagraph"/>
        <w:widowControl w:val="0"/>
        <w:numPr>
          <w:ilvl w:val="0"/>
          <w:numId w:val="14"/>
        </w:numPr>
        <w:autoSpaceDE w:val="0"/>
        <w:autoSpaceDN w:val="0"/>
        <w:adjustRightInd w:val="0"/>
        <w:spacing w:line="360" w:lineRule="auto"/>
        <w:ind w:left="851" w:hanging="425"/>
        <w:jc w:val="both"/>
        <w:rPr>
          <w:sz w:val="22"/>
          <w:szCs w:val="22"/>
          <w:lang w:val="lt-LT"/>
        </w:rPr>
      </w:pPr>
      <w:r w:rsidRPr="006C1A7A">
        <w:rPr>
          <w:sz w:val="22"/>
          <w:szCs w:val="22"/>
          <w:lang w:val="lt-LT"/>
        </w:rPr>
        <w:t>gavus nurodymus (pasiūlymą), laikinai išvykti iš namų, išjungti visus energijos šaltinius. Išeinant iš užterštos zonos, eiti statmenai vėjo krypčiai (kad vėjas pūstų į šoną), tik atviromis vietovėmis, vengti daubų, uždarų kiemų, siaurų gatvelių, tankiai krūmais apsodintų vietų. Vengti bėgimo, eiti normaliu žingsniu.</w:t>
      </w:r>
    </w:p>
    <w:p w14:paraId="79936F2B" w14:textId="428E30E3" w:rsidR="006003B2" w:rsidRPr="006C1A7A" w:rsidRDefault="00FA4C6F" w:rsidP="006D3A9D">
      <w:pPr>
        <w:widowControl w:val="0"/>
        <w:numPr>
          <w:ilvl w:val="0"/>
          <w:numId w:val="7"/>
        </w:numPr>
        <w:autoSpaceDE w:val="0"/>
        <w:autoSpaceDN w:val="0"/>
        <w:adjustRightInd w:val="0"/>
        <w:spacing w:line="360" w:lineRule="auto"/>
        <w:ind w:left="426" w:hanging="426"/>
        <w:jc w:val="both"/>
        <w:rPr>
          <w:b/>
          <w:bCs/>
          <w:color w:val="31849B" w:themeColor="accent5" w:themeShade="BF"/>
          <w:sz w:val="22"/>
          <w:szCs w:val="22"/>
          <w:lang w:val="lt-LT"/>
        </w:rPr>
      </w:pPr>
      <w:r w:rsidRPr="006C1A7A">
        <w:rPr>
          <w:b/>
          <w:bCs/>
          <w:color w:val="31849B" w:themeColor="accent5" w:themeShade="BF"/>
          <w:sz w:val="22"/>
          <w:szCs w:val="22"/>
          <w:lang w:val="lt-LT"/>
        </w:rPr>
        <w:t>Pavojingojo objekto paskutinio planinio patikrinimo data arba nuoroda, kur tokią informaciją galima rasti elektroniniu formatu</w:t>
      </w:r>
      <w:r w:rsidR="003718C7">
        <w:rPr>
          <w:b/>
          <w:bCs/>
          <w:color w:val="31849B" w:themeColor="accent5" w:themeShade="BF"/>
          <w:sz w:val="22"/>
          <w:szCs w:val="22"/>
          <w:lang w:val="lt-LT"/>
        </w:rPr>
        <w:t>.</w:t>
      </w:r>
      <w:r w:rsidRPr="006C1A7A">
        <w:rPr>
          <w:b/>
          <w:bCs/>
          <w:color w:val="31849B" w:themeColor="accent5" w:themeShade="BF"/>
          <w:sz w:val="22"/>
          <w:szCs w:val="22"/>
          <w:lang w:val="lt-LT"/>
        </w:rPr>
        <w:t xml:space="preserve"> </w:t>
      </w:r>
      <w:r w:rsidR="003718C7">
        <w:rPr>
          <w:b/>
          <w:bCs/>
          <w:color w:val="31849B" w:themeColor="accent5" w:themeShade="BF"/>
          <w:sz w:val="22"/>
          <w:szCs w:val="22"/>
          <w:lang w:val="lt-LT"/>
        </w:rPr>
        <w:t>K</w:t>
      </w:r>
      <w:r w:rsidRPr="006C1A7A">
        <w:rPr>
          <w:b/>
          <w:bCs/>
          <w:color w:val="31849B" w:themeColor="accent5" w:themeShade="BF"/>
          <w:sz w:val="22"/>
          <w:szCs w:val="22"/>
          <w:lang w:val="lt-LT"/>
        </w:rPr>
        <w:t>ur reikėtų kreiptis dėl išsamesnės informacijos apie patikrinimą ir patikrinimų grafiko</w:t>
      </w:r>
    </w:p>
    <w:p w14:paraId="3FB8E4AA" w14:textId="7A3E027B" w:rsidR="006C1A7A" w:rsidRPr="006C1A7A" w:rsidRDefault="006C1A7A" w:rsidP="006C1A7A">
      <w:pPr>
        <w:pStyle w:val="ListParagraph"/>
        <w:widowControl w:val="0"/>
        <w:autoSpaceDE w:val="0"/>
        <w:autoSpaceDN w:val="0"/>
        <w:adjustRightInd w:val="0"/>
        <w:spacing w:line="360" w:lineRule="auto"/>
        <w:ind w:left="426"/>
        <w:jc w:val="both"/>
        <w:rPr>
          <w:sz w:val="22"/>
          <w:szCs w:val="22"/>
          <w:lang w:val="lt-LT"/>
        </w:rPr>
      </w:pPr>
      <w:r w:rsidRPr="006C1A7A">
        <w:rPr>
          <w:sz w:val="22"/>
          <w:szCs w:val="22"/>
          <w:lang w:val="lt-LT"/>
        </w:rPr>
        <w:t>UAB „MESTILLA“, kaip žemesniojo lygio pavojingojo objekto tikrinimą, ne rečiau kaip kas 3 metai</w:t>
      </w:r>
      <w:r w:rsidR="003718C7">
        <w:rPr>
          <w:sz w:val="22"/>
          <w:szCs w:val="22"/>
          <w:lang w:val="lt-LT"/>
        </w:rPr>
        <w:t>,</w:t>
      </w:r>
      <w:r w:rsidRPr="006C1A7A">
        <w:rPr>
          <w:sz w:val="22"/>
          <w:szCs w:val="22"/>
          <w:lang w:val="lt-LT"/>
        </w:rPr>
        <w:t xml:space="preserve"> pagal patvirtintą patikrinimų grafiką</w:t>
      </w:r>
      <w:r w:rsidR="003718C7">
        <w:rPr>
          <w:sz w:val="22"/>
          <w:szCs w:val="22"/>
          <w:lang w:val="lt-LT"/>
        </w:rPr>
        <w:t>,</w:t>
      </w:r>
      <w:r w:rsidRPr="006C1A7A">
        <w:rPr>
          <w:sz w:val="22"/>
          <w:szCs w:val="22"/>
          <w:lang w:val="lt-LT"/>
        </w:rPr>
        <w:t xml:space="preserve"> atlieka kompetentinga institucija ir valstybės priežiūros ir kontrolės institucijos. Patvirtinti tikrinimų grafikai ir jų pakeitimai skelbiami Priešgaisrinės apsaugos ir gelbėjimo departamento interneto svetain ėje </w:t>
      </w:r>
      <w:hyperlink r:id="rId7" w:history="1">
        <w:r w:rsidRPr="006C1A7A">
          <w:rPr>
            <w:rStyle w:val="Hyperlink"/>
            <w:sz w:val="22"/>
            <w:szCs w:val="22"/>
            <w:lang w:val="lt-LT"/>
          </w:rPr>
          <w:t>www.vpgt.lt</w:t>
        </w:r>
      </w:hyperlink>
      <w:r w:rsidRPr="006C1A7A">
        <w:rPr>
          <w:sz w:val="22"/>
          <w:szCs w:val="22"/>
          <w:lang w:val="lt-LT"/>
        </w:rPr>
        <w:t>.</w:t>
      </w:r>
    </w:p>
    <w:p w14:paraId="0A2892EF" w14:textId="33F30A9B" w:rsidR="006C1A7A" w:rsidRPr="006C1A7A" w:rsidRDefault="006C1A7A" w:rsidP="006C1A7A">
      <w:pPr>
        <w:pStyle w:val="ListParagraph"/>
        <w:widowControl w:val="0"/>
        <w:autoSpaceDE w:val="0"/>
        <w:autoSpaceDN w:val="0"/>
        <w:adjustRightInd w:val="0"/>
        <w:spacing w:line="360" w:lineRule="auto"/>
        <w:ind w:left="426"/>
        <w:jc w:val="both"/>
        <w:rPr>
          <w:sz w:val="22"/>
          <w:szCs w:val="22"/>
          <w:lang w:val="lt-LT"/>
        </w:rPr>
      </w:pPr>
      <w:r w:rsidRPr="006C1A7A">
        <w:rPr>
          <w:sz w:val="22"/>
          <w:szCs w:val="22"/>
          <w:lang w:val="lt-LT"/>
        </w:rPr>
        <w:t xml:space="preserve">Įmonės paskutinio planinio patikrinimo data ir kita smulkesnė informacija teikiama  paskambinus telefonu (8 46) 416 230. </w:t>
      </w:r>
    </w:p>
    <w:p w14:paraId="188BB829" w14:textId="4324CECB" w:rsidR="006C1A7A" w:rsidRPr="006C1A7A" w:rsidRDefault="006C1A7A" w:rsidP="006C1A7A">
      <w:pPr>
        <w:pStyle w:val="ListParagraph"/>
        <w:widowControl w:val="0"/>
        <w:autoSpaceDE w:val="0"/>
        <w:autoSpaceDN w:val="0"/>
        <w:adjustRightInd w:val="0"/>
        <w:spacing w:line="360" w:lineRule="auto"/>
        <w:ind w:left="426"/>
        <w:jc w:val="both"/>
        <w:rPr>
          <w:sz w:val="22"/>
          <w:szCs w:val="22"/>
          <w:lang w:val="lt-LT"/>
        </w:rPr>
      </w:pPr>
    </w:p>
    <w:p w14:paraId="65ED7282" w14:textId="77777777" w:rsidR="00C45E7A" w:rsidRPr="006C1A7A" w:rsidRDefault="00C45E7A" w:rsidP="006D3A9D">
      <w:pPr>
        <w:spacing w:line="360" w:lineRule="auto"/>
        <w:jc w:val="both"/>
        <w:rPr>
          <w:sz w:val="22"/>
          <w:szCs w:val="22"/>
          <w:lang w:val="lt-LT"/>
        </w:rPr>
        <w:sectPr w:rsidR="00C45E7A" w:rsidRPr="006C1A7A" w:rsidSect="00FA4C6F">
          <w:headerReference w:type="default" r:id="rId8"/>
          <w:pgSz w:w="11905" w:h="16837"/>
          <w:pgMar w:top="709" w:right="990" w:bottom="709" w:left="993" w:header="567" w:footer="567" w:gutter="0"/>
          <w:cols w:space="1296"/>
          <w:docGrid w:linePitch="326"/>
        </w:sectPr>
      </w:pPr>
    </w:p>
    <w:p w14:paraId="614ECC07" w14:textId="77777777" w:rsidR="00C45E7A" w:rsidRPr="006C1A7A" w:rsidRDefault="00C45E7A" w:rsidP="006D3A9D">
      <w:pPr>
        <w:spacing w:line="360" w:lineRule="auto"/>
        <w:ind w:firstLine="284"/>
        <w:jc w:val="both"/>
        <w:rPr>
          <w:sz w:val="22"/>
          <w:szCs w:val="22"/>
          <w:lang w:val="lt-LT"/>
        </w:rPr>
      </w:pPr>
    </w:p>
    <w:sectPr w:rsidR="00C45E7A" w:rsidRPr="006C1A7A" w:rsidSect="00C45E7A">
      <w:type w:val="continuous"/>
      <w:pgSz w:w="11905" w:h="16837"/>
      <w:pgMar w:top="709" w:right="851" w:bottom="709"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4B03" w14:textId="77777777" w:rsidR="00415242" w:rsidRDefault="00415242">
      <w:r>
        <w:separator/>
      </w:r>
    </w:p>
  </w:endnote>
  <w:endnote w:type="continuationSeparator" w:id="0">
    <w:p w14:paraId="28E98A14" w14:textId="77777777" w:rsidR="00415242" w:rsidRDefault="0041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7415" w14:textId="77777777" w:rsidR="00415242" w:rsidRDefault="00415242">
      <w:r>
        <w:separator/>
      </w:r>
    </w:p>
  </w:footnote>
  <w:footnote w:type="continuationSeparator" w:id="0">
    <w:p w14:paraId="07D6327B" w14:textId="77777777" w:rsidR="00415242" w:rsidRDefault="0041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E638" w14:textId="77777777" w:rsidR="00A872FC" w:rsidRDefault="00A872FC" w:rsidP="007A3F15">
    <w:pPr>
      <w:pStyle w:val="Header"/>
      <w:tabs>
        <w:tab w:val="clear" w:pos="4153"/>
        <w:tab w:val="clear" w:pos="8306"/>
      </w:tabs>
    </w:pPr>
    <w:r>
      <w:tab/>
    </w:r>
    <w:r>
      <w:tab/>
      <w:t xml:space="preserve">      </w:t>
    </w:r>
    <w:r w:rsidR="007A3F15">
      <w:tab/>
    </w:r>
    <w:r w:rsidR="007A3F15">
      <w:tab/>
    </w:r>
    <w:r w:rsidR="007A3F15">
      <w:tab/>
    </w:r>
    <w:r w:rsidR="007A3F15">
      <w:tab/>
    </w:r>
    <w:r w:rsidR="007A3F15">
      <w:tab/>
    </w:r>
    <w:r w:rsidR="007A3F15">
      <w:tab/>
    </w:r>
    <w:r w:rsidR="007A3F15">
      <w:tab/>
      <w:t xml:space="preserve">       </w:t>
    </w:r>
    <w:r>
      <w:t xml:space="preserve">    </w:t>
    </w:r>
    <w:r w:rsidR="006F4192">
      <w:rPr>
        <w:noProof/>
        <w:lang w:eastAsia="lt-LT"/>
      </w:rPr>
      <w:drawing>
        <wp:inline distT="0" distB="0" distL="0" distR="0" wp14:anchorId="50645A4A" wp14:editId="34E8B515">
          <wp:extent cx="1371600" cy="466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solidFill>
                    <a:srgbClr val="FFFFFF"/>
                  </a:solidFill>
                  <a:ln>
                    <a:noFill/>
                  </a:ln>
                </pic:spPr>
              </pic:pic>
            </a:graphicData>
          </a:graphic>
        </wp:inline>
      </w:drawing>
    </w:r>
  </w:p>
  <w:p w14:paraId="1C17F1E0" w14:textId="77777777" w:rsidR="00A872FC" w:rsidRDefault="00A8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6C347C"/>
    <w:multiLevelType w:val="hybridMultilevel"/>
    <w:tmpl w:val="5AF6FB2A"/>
    <w:lvl w:ilvl="0" w:tplc="57049030">
      <w:start w:val="1"/>
      <w:numFmt w:val="bullet"/>
      <w:lvlText w:val=""/>
      <w:lvlJc w:val="left"/>
      <w:pPr>
        <w:tabs>
          <w:tab w:val="num" w:pos="1980"/>
        </w:tabs>
        <w:ind w:left="1980" w:hanging="360"/>
      </w:pPr>
      <w:rPr>
        <w:rFonts w:ascii="Symbol" w:hAnsi="Symbol" w:hint="default"/>
        <w:b w:val="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58B5E70"/>
    <w:multiLevelType w:val="hybridMultilevel"/>
    <w:tmpl w:val="8BA8193A"/>
    <w:lvl w:ilvl="0" w:tplc="57049030">
      <w:start w:val="1"/>
      <w:numFmt w:val="bullet"/>
      <w:lvlText w:val=""/>
      <w:lvlJc w:val="left"/>
      <w:pPr>
        <w:tabs>
          <w:tab w:val="num" w:pos="1980"/>
        </w:tabs>
        <w:ind w:left="1980" w:hanging="360"/>
      </w:pPr>
      <w:rPr>
        <w:rFonts w:ascii="Symbol" w:hAnsi="Symbol" w:hint="default"/>
        <w:b w:val="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1482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2697A"/>
    <w:multiLevelType w:val="hybridMultilevel"/>
    <w:tmpl w:val="59B0114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15:restartNumberingAfterBreak="0">
    <w:nsid w:val="324A6D7B"/>
    <w:multiLevelType w:val="hybridMultilevel"/>
    <w:tmpl w:val="9B2E9AD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7" w15:restartNumberingAfterBreak="0">
    <w:nsid w:val="38EF7569"/>
    <w:multiLevelType w:val="hybridMultilevel"/>
    <w:tmpl w:val="5F0A71A8"/>
    <w:lvl w:ilvl="0" w:tplc="7E9A5B4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57740D2"/>
    <w:multiLevelType w:val="hybridMultilevel"/>
    <w:tmpl w:val="E286F132"/>
    <w:lvl w:ilvl="0" w:tplc="0427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669C3B31"/>
    <w:multiLevelType w:val="hybridMultilevel"/>
    <w:tmpl w:val="00947FC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7BD74686"/>
    <w:multiLevelType w:val="hybridMultilevel"/>
    <w:tmpl w:val="A9F838D0"/>
    <w:lvl w:ilvl="0" w:tplc="57049030">
      <w:start w:val="1"/>
      <w:numFmt w:val="bullet"/>
      <w:lvlText w:val=""/>
      <w:lvlJc w:val="left"/>
      <w:pPr>
        <w:tabs>
          <w:tab w:val="num" w:pos="1980"/>
        </w:tabs>
        <w:ind w:left="1980" w:hanging="360"/>
      </w:pPr>
      <w:rPr>
        <w:rFonts w:ascii="Symbol" w:hAnsi="Symbol" w:hint="default"/>
        <w:b w:val="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7E9C7667"/>
    <w:multiLevelType w:val="hybridMultilevel"/>
    <w:tmpl w:val="0CA0BC12"/>
    <w:lvl w:ilvl="0" w:tplc="189A0F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F7D3306"/>
    <w:multiLevelType w:val="hybridMultilevel"/>
    <w:tmpl w:val="477A9BD4"/>
    <w:lvl w:ilvl="0" w:tplc="1F5EC52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FFA6B3F"/>
    <w:multiLevelType w:val="hybridMultilevel"/>
    <w:tmpl w:val="2B26DADE"/>
    <w:lvl w:ilvl="0" w:tplc="2AF0B5DC">
      <w:start w:val="1"/>
      <w:numFmt w:val="decimal"/>
      <w:lvlText w:val="%1."/>
      <w:lvlJc w:val="left"/>
      <w:pPr>
        <w:ind w:left="1440" w:hanging="360"/>
      </w:pPr>
      <w:rPr>
        <w:rFonts w:hint="default"/>
        <w:b/>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7"/>
  </w:num>
  <w:num w:numId="5">
    <w:abstractNumId w:val="12"/>
  </w:num>
  <w:num w:numId="6">
    <w:abstractNumId w:val="13"/>
  </w:num>
  <w:num w:numId="7">
    <w:abstractNumId w:val="11"/>
  </w:num>
  <w:num w:numId="8">
    <w:abstractNumId w:val="3"/>
  </w:num>
  <w:num w:numId="9">
    <w:abstractNumId w:val="10"/>
  </w:num>
  <w:num w:numId="10">
    <w:abstractNumId w:val="2"/>
  </w:num>
  <w:num w:numId="11">
    <w:abstractNumId w:val="5"/>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85"/>
    <w:rsid w:val="0001453A"/>
    <w:rsid w:val="000D7A64"/>
    <w:rsid w:val="000F28DC"/>
    <w:rsid w:val="00103182"/>
    <w:rsid w:val="00115CC1"/>
    <w:rsid w:val="001266DD"/>
    <w:rsid w:val="00142B77"/>
    <w:rsid w:val="001E6876"/>
    <w:rsid w:val="002252E4"/>
    <w:rsid w:val="0023168E"/>
    <w:rsid w:val="00232084"/>
    <w:rsid w:val="00276922"/>
    <w:rsid w:val="00287E24"/>
    <w:rsid w:val="0029222A"/>
    <w:rsid w:val="00294746"/>
    <w:rsid w:val="002C7C5B"/>
    <w:rsid w:val="002D2B4D"/>
    <w:rsid w:val="002E25D8"/>
    <w:rsid w:val="00310C21"/>
    <w:rsid w:val="003127B0"/>
    <w:rsid w:val="00364879"/>
    <w:rsid w:val="0036796C"/>
    <w:rsid w:val="003718C7"/>
    <w:rsid w:val="003751FE"/>
    <w:rsid w:val="003A0E85"/>
    <w:rsid w:val="003A33BA"/>
    <w:rsid w:val="003F4F9D"/>
    <w:rsid w:val="00415242"/>
    <w:rsid w:val="004166AA"/>
    <w:rsid w:val="00465926"/>
    <w:rsid w:val="004B1EF9"/>
    <w:rsid w:val="004B3017"/>
    <w:rsid w:val="005015A3"/>
    <w:rsid w:val="00523000"/>
    <w:rsid w:val="005A29F4"/>
    <w:rsid w:val="005A3AB2"/>
    <w:rsid w:val="005A6A32"/>
    <w:rsid w:val="005C14F5"/>
    <w:rsid w:val="005F3950"/>
    <w:rsid w:val="006003B2"/>
    <w:rsid w:val="0060596E"/>
    <w:rsid w:val="00625C00"/>
    <w:rsid w:val="00671987"/>
    <w:rsid w:val="00672F21"/>
    <w:rsid w:val="00695690"/>
    <w:rsid w:val="006C1A7A"/>
    <w:rsid w:val="006C1E77"/>
    <w:rsid w:val="006D3A9D"/>
    <w:rsid w:val="006D7858"/>
    <w:rsid w:val="006F4192"/>
    <w:rsid w:val="006F6D87"/>
    <w:rsid w:val="00723420"/>
    <w:rsid w:val="00733BE9"/>
    <w:rsid w:val="007465E4"/>
    <w:rsid w:val="007A3F15"/>
    <w:rsid w:val="008260C8"/>
    <w:rsid w:val="00866E8F"/>
    <w:rsid w:val="0088467B"/>
    <w:rsid w:val="008852B4"/>
    <w:rsid w:val="008F091F"/>
    <w:rsid w:val="00927F24"/>
    <w:rsid w:val="00945B7A"/>
    <w:rsid w:val="009615D5"/>
    <w:rsid w:val="0098022F"/>
    <w:rsid w:val="009A1C01"/>
    <w:rsid w:val="009B1B8D"/>
    <w:rsid w:val="009B23EF"/>
    <w:rsid w:val="009C71B8"/>
    <w:rsid w:val="00A04F42"/>
    <w:rsid w:val="00A40019"/>
    <w:rsid w:val="00A52A05"/>
    <w:rsid w:val="00A872FC"/>
    <w:rsid w:val="00A9474E"/>
    <w:rsid w:val="00AD5009"/>
    <w:rsid w:val="00AD6064"/>
    <w:rsid w:val="00B044B9"/>
    <w:rsid w:val="00B07B60"/>
    <w:rsid w:val="00B5624F"/>
    <w:rsid w:val="00B63FFD"/>
    <w:rsid w:val="00BB0D81"/>
    <w:rsid w:val="00C33FFD"/>
    <w:rsid w:val="00C41239"/>
    <w:rsid w:val="00C45E7A"/>
    <w:rsid w:val="00C62EFC"/>
    <w:rsid w:val="00C65FA0"/>
    <w:rsid w:val="00C85ABC"/>
    <w:rsid w:val="00CA6019"/>
    <w:rsid w:val="00CB20C0"/>
    <w:rsid w:val="00CB532A"/>
    <w:rsid w:val="00CD3B54"/>
    <w:rsid w:val="00CF04FD"/>
    <w:rsid w:val="00CF4D97"/>
    <w:rsid w:val="00D208C8"/>
    <w:rsid w:val="00D67A4F"/>
    <w:rsid w:val="00D80C04"/>
    <w:rsid w:val="00D96DFD"/>
    <w:rsid w:val="00DE5486"/>
    <w:rsid w:val="00DE6C5B"/>
    <w:rsid w:val="00E27DA0"/>
    <w:rsid w:val="00E5150B"/>
    <w:rsid w:val="00E5796B"/>
    <w:rsid w:val="00E80FDB"/>
    <w:rsid w:val="00ED27A6"/>
    <w:rsid w:val="00ED2FAD"/>
    <w:rsid w:val="00EE0A6F"/>
    <w:rsid w:val="00EF2D81"/>
    <w:rsid w:val="00F54A17"/>
    <w:rsid w:val="00F55E0E"/>
    <w:rsid w:val="00FA4C6F"/>
    <w:rsid w:val="00FB234F"/>
    <w:rsid w:val="00FE1F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093C57"/>
  <w15:docId w15:val="{6DBFA1CB-155F-4F78-AA2A-49B7177F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GB" w:eastAsia="ar-SA"/>
    </w:rPr>
  </w:style>
  <w:style w:type="paragraph" w:styleId="Heading1">
    <w:name w:val="heading 1"/>
    <w:basedOn w:val="Normal"/>
    <w:next w:val="Normal"/>
    <w:qFormat/>
    <w:pPr>
      <w:keepNext/>
      <w:numPr>
        <w:numId w:val="1"/>
      </w:numPr>
      <w:spacing w:after="120"/>
      <w:outlineLvl w:val="0"/>
    </w:pPr>
    <w:rPr>
      <w:b/>
      <w:lang w:val="lt-LT"/>
    </w:rPr>
  </w:style>
  <w:style w:type="paragraph" w:styleId="Heading2">
    <w:name w:val="heading 2"/>
    <w:basedOn w:val="Normal"/>
    <w:next w:val="Normal"/>
    <w:qFormat/>
    <w:pPr>
      <w:keepNext/>
      <w:numPr>
        <w:ilvl w:val="1"/>
        <w:numId w:val="1"/>
      </w:numPr>
      <w:jc w:val="center"/>
      <w:outlineLvl w:val="1"/>
    </w:pPr>
    <w:rPr>
      <w:b/>
      <w:lang w:val="lt-LT"/>
    </w:rPr>
  </w:style>
  <w:style w:type="paragraph" w:styleId="Heading3">
    <w:name w:val="heading 3"/>
    <w:basedOn w:val="Normal"/>
    <w:next w:val="Normal"/>
    <w:qFormat/>
    <w:pPr>
      <w:keepNext/>
      <w:numPr>
        <w:ilvl w:val="2"/>
        <w:numId w:val="1"/>
      </w:numPr>
      <w:spacing w:after="120"/>
      <w:jc w:val="center"/>
      <w:outlineLvl w:val="2"/>
    </w:pPr>
    <w:rPr>
      <w:b/>
      <w:sz w:val="22"/>
      <w:lang w:val="lt-LT"/>
    </w:rPr>
  </w:style>
  <w:style w:type="paragraph" w:styleId="Heading4">
    <w:name w:val="heading 4"/>
    <w:basedOn w:val="Normal"/>
    <w:next w:val="Normal"/>
    <w:qFormat/>
    <w:pPr>
      <w:keepNext/>
      <w:numPr>
        <w:ilvl w:val="3"/>
        <w:numId w:val="1"/>
      </w:numPr>
      <w:spacing w:after="120"/>
      <w:ind w:left="0" w:firstLine="720"/>
      <w:jc w:val="both"/>
      <w:outlineLvl w:val="3"/>
    </w:pPr>
    <w:rPr>
      <w:b/>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PageNumber">
    <w:name w:val="page number"/>
    <w:basedOn w:val="DefaultParagraphFont"/>
  </w:style>
  <w:style w:type="character" w:customStyle="1" w:styleId="Heading1Char">
    <w:name w:val="Heading 1 Char"/>
    <w:rPr>
      <w:b/>
      <w:sz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odyTextIndent">
    <w:name w:val="Body Text Indent"/>
    <w:basedOn w:val="Normal"/>
    <w:pPr>
      <w:spacing w:after="120"/>
      <w:ind w:left="720"/>
      <w:jc w:val="both"/>
    </w:pPr>
    <w:rPr>
      <w:sz w:val="20"/>
      <w:lang w:val="lt-LT"/>
    </w:rPr>
  </w:style>
  <w:style w:type="paragraph" w:styleId="Header">
    <w:name w:val="header"/>
    <w:basedOn w:val="Normal"/>
    <w:pPr>
      <w:tabs>
        <w:tab w:val="center" w:pos="4153"/>
        <w:tab w:val="right" w:pos="8306"/>
      </w:tabs>
      <w:overflowPunct w:val="0"/>
      <w:autoSpaceDE w:val="0"/>
      <w:textAlignment w:val="baseline"/>
    </w:pPr>
    <w:rPr>
      <w:lang w:val="lt-LT"/>
    </w:r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Paragraph1">
    <w:name w:val="List Paragraph1"/>
    <w:basedOn w:val="Normal"/>
    <w:uiPriority w:val="34"/>
    <w:qFormat/>
    <w:rsid w:val="00E5150B"/>
    <w:pPr>
      <w:ind w:left="720"/>
    </w:pPr>
  </w:style>
  <w:style w:type="paragraph" w:customStyle="1" w:styleId="bodytext0">
    <w:name w:val="bodytext"/>
    <w:basedOn w:val="Normal"/>
    <w:rsid w:val="00D208C8"/>
    <w:pPr>
      <w:suppressAutoHyphens w:val="0"/>
      <w:spacing w:before="100" w:beforeAutospacing="1" w:after="100" w:afterAutospacing="1"/>
    </w:pPr>
    <w:rPr>
      <w:szCs w:val="24"/>
      <w:lang w:val="en-US" w:eastAsia="en-US"/>
    </w:rPr>
  </w:style>
  <w:style w:type="character" w:styleId="Hyperlink">
    <w:name w:val="Hyperlink"/>
    <w:uiPriority w:val="99"/>
    <w:unhideWhenUsed/>
    <w:rsid w:val="00D208C8"/>
    <w:rPr>
      <w:color w:val="0000FF"/>
      <w:u w:val="single"/>
    </w:rPr>
  </w:style>
  <w:style w:type="paragraph" w:customStyle="1" w:styleId="BodyText1">
    <w:name w:val="Body Text1"/>
    <w:rsid w:val="004B3017"/>
    <w:pPr>
      <w:suppressAutoHyphens/>
      <w:ind w:firstLine="312"/>
      <w:jc w:val="both"/>
    </w:pPr>
    <w:rPr>
      <w:rFonts w:ascii="TimesLT" w:eastAsia="Arial" w:hAnsi="TimesLT"/>
      <w:lang w:val="en-US" w:eastAsia="ar-SA"/>
    </w:rPr>
  </w:style>
  <w:style w:type="paragraph" w:customStyle="1" w:styleId="CentrBold">
    <w:name w:val="CentrBold"/>
    <w:basedOn w:val="Normal"/>
    <w:rsid w:val="004B3017"/>
    <w:pPr>
      <w:keepLines/>
      <w:autoSpaceDE w:val="0"/>
      <w:autoSpaceDN w:val="0"/>
      <w:adjustRightInd w:val="0"/>
      <w:spacing w:line="288" w:lineRule="auto"/>
      <w:jc w:val="center"/>
    </w:pPr>
    <w:rPr>
      <w:b/>
      <w:bCs/>
      <w:caps/>
      <w:color w:val="000000"/>
      <w:sz w:val="20"/>
      <w:lang w:val="lt-LT" w:eastAsia="en-US"/>
    </w:rPr>
  </w:style>
  <w:style w:type="paragraph" w:styleId="ListParagraph">
    <w:name w:val="List Paragraph"/>
    <w:basedOn w:val="Normal"/>
    <w:uiPriority w:val="34"/>
    <w:qFormat/>
    <w:rsid w:val="00A52A05"/>
    <w:pPr>
      <w:ind w:left="720"/>
      <w:contextualSpacing/>
    </w:pPr>
  </w:style>
  <w:style w:type="character" w:styleId="UnresolvedMention">
    <w:name w:val="Unresolved Mention"/>
    <w:basedOn w:val="DefaultParagraphFont"/>
    <w:uiPriority w:val="99"/>
    <w:semiHidden/>
    <w:unhideWhenUsed/>
    <w:rsid w:val="006C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pg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Pages>
  <Words>616</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autopakrautuvų</vt:lpstr>
      <vt:lpstr>Dėl autopakrautuvų</vt:lpstr>
    </vt:vector>
  </TitlesOfParts>
  <Company/>
  <LinksUpToDate>false</LinksUpToDate>
  <CharactersWithSpaces>4120</CharactersWithSpaces>
  <SharedDoc>false</SharedDoc>
  <HLinks>
    <vt:vector size="6" baseType="variant">
      <vt:variant>
        <vt:i4>6094974</vt:i4>
      </vt:variant>
      <vt:variant>
        <vt:i4>0</vt:i4>
      </vt:variant>
      <vt:variant>
        <vt:i4>0</vt:i4>
      </vt:variant>
      <vt:variant>
        <vt:i4>5</vt:i4>
      </vt:variant>
      <vt:variant>
        <vt:lpwstr>mailto:info@mestilla.lt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autopakrautuvų</dc:title>
  <dc:creator>Kanceliarija</dc:creator>
  <cp:lastModifiedBy>Vaida Fartuškevičė</cp:lastModifiedBy>
  <cp:revision>9</cp:revision>
  <cp:lastPrinted>2021-03-24T06:52:00Z</cp:lastPrinted>
  <dcterms:created xsi:type="dcterms:W3CDTF">2018-05-07T06:44:00Z</dcterms:created>
  <dcterms:modified xsi:type="dcterms:W3CDTF">2021-06-28T10:15:00Z</dcterms:modified>
</cp:coreProperties>
</file>