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D73C" w14:textId="011676D5" w:rsidR="00694944" w:rsidRPr="003367B9" w:rsidRDefault="0099556C" w:rsidP="00694944">
      <w:pPr>
        <w:jc w:val="center"/>
        <w:rPr>
          <w:b/>
          <w:bCs/>
        </w:rPr>
      </w:pPr>
      <w:r>
        <w:rPr>
          <w:b/>
          <w:bCs/>
        </w:rPr>
        <w:t>INFORMACIJA APIE</w:t>
      </w:r>
      <w:r w:rsidR="00362D59" w:rsidRPr="00362D59">
        <w:rPr>
          <w:b/>
          <w:bCs/>
        </w:rPr>
        <w:t xml:space="preserve"> KLAIPĖDOS MIESTO SAVIVALDYBĖS ĮGYVENDINT</w:t>
      </w:r>
      <w:r w:rsidR="00362D59">
        <w:rPr>
          <w:b/>
          <w:bCs/>
        </w:rPr>
        <w:t xml:space="preserve">AS </w:t>
      </w:r>
      <w:r w:rsidR="003B4201">
        <w:rPr>
          <w:b/>
          <w:bCs/>
        </w:rPr>
        <w:t xml:space="preserve">SPECIALIŲJŲ TYRIMŲ TARNYBOS </w:t>
      </w:r>
      <w:r w:rsidR="00362D59">
        <w:rPr>
          <w:b/>
          <w:bCs/>
        </w:rPr>
        <w:t xml:space="preserve"> </w:t>
      </w:r>
      <w:r w:rsidR="003B4201">
        <w:rPr>
          <w:b/>
          <w:bCs/>
        </w:rPr>
        <w:t xml:space="preserve">(TOLIAU-STT) </w:t>
      </w:r>
      <w:r w:rsidR="00362D59">
        <w:rPr>
          <w:b/>
          <w:bCs/>
        </w:rPr>
        <w:t>PATEIKTAS REKOMENDACIJAS</w:t>
      </w:r>
    </w:p>
    <w:p w14:paraId="1160FEDA" w14:textId="77777777" w:rsidR="00694944" w:rsidRPr="003367B9" w:rsidRDefault="00694944" w:rsidP="00694944"/>
    <w:tbl>
      <w:tblPr>
        <w:tblW w:w="14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8080"/>
      </w:tblGrid>
      <w:tr w:rsidR="005A09ED" w:rsidRPr="003367B9" w14:paraId="0D35C388" w14:textId="77777777" w:rsidTr="005A09ED">
        <w:tc>
          <w:tcPr>
            <w:tcW w:w="5981" w:type="dxa"/>
            <w:tcBorders>
              <w:top w:val="single" w:sz="4" w:space="0" w:color="auto"/>
              <w:left w:val="single" w:sz="4" w:space="0" w:color="auto"/>
              <w:bottom w:val="single" w:sz="4" w:space="0" w:color="auto"/>
              <w:right w:val="single" w:sz="4" w:space="0" w:color="auto"/>
            </w:tcBorders>
          </w:tcPr>
          <w:p w14:paraId="7B87D207" w14:textId="77777777" w:rsidR="005A09ED" w:rsidRPr="003367B9" w:rsidRDefault="005A09ED" w:rsidP="00B0161F">
            <w:pPr>
              <w:jc w:val="center"/>
              <w:rPr>
                <w:b/>
              </w:rPr>
            </w:pPr>
            <w:r w:rsidRPr="003367B9">
              <w:rPr>
                <w:b/>
              </w:rPr>
              <w:t xml:space="preserve">STT pasiūlymai </w:t>
            </w:r>
          </w:p>
        </w:tc>
        <w:tc>
          <w:tcPr>
            <w:tcW w:w="8080" w:type="dxa"/>
            <w:tcBorders>
              <w:top w:val="single" w:sz="4" w:space="0" w:color="auto"/>
              <w:left w:val="single" w:sz="4" w:space="0" w:color="auto"/>
              <w:bottom w:val="single" w:sz="4" w:space="0" w:color="auto"/>
              <w:right w:val="single" w:sz="4" w:space="0" w:color="auto"/>
            </w:tcBorders>
          </w:tcPr>
          <w:p w14:paraId="249161D6" w14:textId="4CE39A07" w:rsidR="005A09ED" w:rsidRPr="003367B9" w:rsidRDefault="005A09ED" w:rsidP="00B0161F">
            <w:pPr>
              <w:jc w:val="center"/>
              <w:rPr>
                <w:b/>
              </w:rPr>
            </w:pPr>
            <w:r>
              <w:rPr>
                <w:b/>
              </w:rPr>
              <w:t>Pasiūlymų įgyvendinimas</w:t>
            </w:r>
          </w:p>
          <w:p w14:paraId="78631BFD" w14:textId="36054C19" w:rsidR="005A09ED" w:rsidRPr="003367B9" w:rsidRDefault="005A09ED" w:rsidP="00B0161F">
            <w:pPr>
              <w:jc w:val="center"/>
              <w:rPr>
                <w:b/>
              </w:rPr>
            </w:pPr>
            <w:r>
              <w:rPr>
                <w:b/>
              </w:rPr>
              <w:t>2023-01-</w:t>
            </w:r>
            <w:r w:rsidR="00EE6ACD">
              <w:rPr>
                <w:b/>
              </w:rPr>
              <w:t>05</w:t>
            </w:r>
          </w:p>
        </w:tc>
      </w:tr>
      <w:tr w:rsidR="005A09ED" w:rsidRPr="003367B9" w14:paraId="37E1F140" w14:textId="77777777" w:rsidTr="005A09ED">
        <w:tc>
          <w:tcPr>
            <w:tcW w:w="5981" w:type="dxa"/>
            <w:tcBorders>
              <w:top w:val="single" w:sz="4" w:space="0" w:color="auto"/>
              <w:left w:val="single" w:sz="4" w:space="0" w:color="auto"/>
              <w:bottom w:val="single" w:sz="4" w:space="0" w:color="auto"/>
              <w:right w:val="single" w:sz="4" w:space="0" w:color="auto"/>
            </w:tcBorders>
          </w:tcPr>
          <w:p w14:paraId="26BBE122" w14:textId="6282796B" w:rsidR="005A09ED" w:rsidRPr="00596194" w:rsidRDefault="005A09ED" w:rsidP="00F11413">
            <w:pPr>
              <w:pBdr>
                <w:top w:val="nil"/>
                <w:left w:val="nil"/>
                <w:bottom w:val="nil"/>
                <w:right w:val="nil"/>
                <w:between w:val="nil"/>
              </w:pBdr>
              <w:jc w:val="both"/>
              <w:rPr>
                <w:color w:val="000000" w:themeColor="text1"/>
              </w:rPr>
            </w:pPr>
            <w:r w:rsidRPr="00596194">
              <w:rPr>
                <w:color w:val="000000" w:themeColor="text1"/>
              </w:rPr>
              <w:t>Reglamentuoti tarnybinių būstų nuomos tvarką ir nustatyti, kaip savivaldybės gyvenamosios patalpos priskiriamos ir nuomojamos tarnybinio būsto sąlygomis.</w:t>
            </w:r>
          </w:p>
        </w:tc>
        <w:tc>
          <w:tcPr>
            <w:tcW w:w="8080" w:type="dxa"/>
            <w:tcBorders>
              <w:top w:val="single" w:sz="4" w:space="0" w:color="auto"/>
              <w:left w:val="single" w:sz="4" w:space="0" w:color="auto"/>
              <w:bottom w:val="single" w:sz="4" w:space="0" w:color="auto"/>
              <w:right w:val="single" w:sz="4" w:space="0" w:color="auto"/>
            </w:tcBorders>
          </w:tcPr>
          <w:p w14:paraId="7E05BCB2" w14:textId="77777777" w:rsidR="005A09ED" w:rsidRDefault="005A09ED" w:rsidP="00007C7B">
            <w:pPr>
              <w:jc w:val="both"/>
            </w:pPr>
            <w:r>
              <w:rPr>
                <w:b/>
              </w:rPr>
              <w:t>Atsižvelgta.</w:t>
            </w:r>
            <w:r w:rsidRPr="003367B9">
              <w:t xml:space="preserve"> </w:t>
            </w:r>
            <w:r>
              <w:t>Klaipėdos miesto savivaldybė nuomodama tarnybinius būstus vadovaujasi Savivaldybės būsto ir socialinio būsto nuomos tvarkos aprašu, patvirtintu Klaipėdos miesto savivaldybės tarybos 2022 m. gegužės 26 d. sprendimu Nr. T2-133 „Dėl Savivaldybės būsto ir socialinio būsto nuomos tvarkos aprašo patvirtinimo“ (Tvarkos aprašo 6.3 ir 13 p.).</w:t>
            </w:r>
          </w:p>
          <w:p w14:paraId="3D24F592" w14:textId="58C6803C" w:rsidR="005A09ED" w:rsidRDefault="005A09ED" w:rsidP="00007C7B">
            <w:pPr>
              <w:jc w:val="both"/>
            </w:pPr>
            <w:r>
              <w:t>6.3 p. Savivaldybės tarybos sprendimu asmenims ir šeimoms, kurie su Savivaldybe ar jos įstaigomis yra susiję darbo santykiais ar jų esmę atitinkančiais santykiais, apgyvendinti (toliau – tarnybiniai butai);</w:t>
            </w:r>
          </w:p>
          <w:p w14:paraId="10B8AB26" w14:textId="3BB909E1" w:rsidR="005A09ED" w:rsidRPr="003367B9" w:rsidRDefault="005A09ED" w:rsidP="00007C7B">
            <w:pPr>
              <w:jc w:val="both"/>
            </w:pPr>
            <w:r>
              <w:t>13 p. Tvarkos aprašo 6.3 papunktyje nurodytos apgyvendintos tarnybinės gyvenamosios patalpos asmenims ir šeimoms nuomojamos darbo (tarnybos) laikotarpiui. Darbo (tarnybos) santykiams nutrūkus, nuomojamas būstas grąžinamas Savivaldybei, išskyrus atvejus, nurodytus Civilinio kodekso 6.621 straipsnyje. Savivaldybės būstus prie tarnybinių gyvenamųjų patalpų priskiria (išbraukia) ir darbuotojų (tarnautojų), kuriems gali būti suteiktos tarnybinės gyvenamosios patalpos, kategorijas sprendimais tvirtina Savivaldybės taryba.</w:t>
            </w:r>
          </w:p>
          <w:p w14:paraId="178A8376" w14:textId="3C8698BE" w:rsidR="005A09ED" w:rsidRPr="003367B9" w:rsidRDefault="005A09ED" w:rsidP="00E23B8A">
            <w:pPr>
              <w:jc w:val="both"/>
            </w:pPr>
          </w:p>
        </w:tc>
      </w:tr>
      <w:tr w:rsidR="005A09ED" w:rsidRPr="003367B9" w14:paraId="764B4B8F" w14:textId="77777777" w:rsidTr="005A09ED">
        <w:tc>
          <w:tcPr>
            <w:tcW w:w="5981" w:type="dxa"/>
            <w:tcBorders>
              <w:top w:val="single" w:sz="4" w:space="0" w:color="auto"/>
              <w:left w:val="single" w:sz="4" w:space="0" w:color="auto"/>
              <w:bottom w:val="single" w:sz="4" w:space="0" w:color="auto"/>
              <w:right w:val="single" w:sz="4" w:space="0" w:color="auto"/>
            </w:tcBorders>
          </w:tcPr>
          <w:p w14:paraId="464A9EC7" w14:textId="5FE5FCD5" w:rsidR="005A09ED" w:rsidRPr="003367B9" w:rsidRDefault="005A09ED" w:rsidP="006B01B8">
            <w:pPr>
              <w:contextualSpacing/>
              <w:jc w:val="both"/>
            </w:pPr>
            <w:r w:rsidRPr="00596194">
              <w:t>Nustatyti tarnybinio būsto nuomos kriterijus, kuriems esant asmenims gali būti suteikiamas tarnybinis būstas.</w:t>
            </w:r>
          </w:p>
        </w:tc>
        <w:tc>
          <w:tcPr>
            <w:tcW w:w="8080" w:type="dxa"/>
            <w:tcBorders>
              <w:top w:val="single" w:sz="4" w:space="0" w:color="auto"/>
              <w:left w:val="single" w:sz="4" w:space="0" w:color="auto"/>
              <w:bottom w:val="single" w:sz="4" w:space="0" w:color="auto"/>
              <w:right w:val="single" w:sz="4" w:space="0" w:color="auto"/>
            </w:tcBorders>
          </w:tcPr>
          <w:p w14:paraId="44DD0730" w14:textId="0D65B703" w:rsidR="005A09ED" w:rsidRDefault="005A09ED" w:rsidP="00596194">
            <w:pPr>
              <w:jc w:val="both"/>
            </w:pPr>
            <w:r w:rsidRPr="003367B9">
              <w:rPr>
                <w:b/>
              </w:rPr>
              <w:t>Atsižvelgta.</w:t>
            </w:r>
            <w:r w:rsidRPr="003367B9">
              <w:t xml:space="preserve"> </w:t>
            </w:r>
            <w:r>
              <w:t>Kriterijai, kuriais vadovaujantis gali būti suteikiamos tarnybinės gyvenamosios patalpos, nustatyti Klaipėdos miesto savivaldybės tarybos 2018-11-29 sprendimo Nr. T2-261  Dėl gyvenamųjų patalpų priskyrimo tarnybinėms gyvenamosioms patalpoms ir darbuotojų (tarnautojų), kuriems gali būti suteiktos tarnybinės patalpos, kategorijų patvirtinimo“ 2 punkte</w:t>
            </w:r>
            <w:r w:rsidR="008661AB">
              <w:t>.</w:t>
            </w:r>
          </w:p>
          <w:p w14:paraId="6E69A4CF" w14:textId="77777777" w:rsidR="005A09ED" w:rsidRDefault="005A09ED" w:rsidP="00596194">
            <w:pPr>
              <w:jc w:val="both"/>
            </w:pPr>
            <w:r>
              <w:t>Tarnybinės gyvenamosios patalpos gali būti suteiktos šioms darbuotojų (tarnautojų) kategorijoms:</w:t>
            </w:r>
          </w:p>
          <w:p w14:paraId="65E49A60" w14:textId="77777777" w:rsidR="005A09ED" w:rsidRDefault="005A09ED" w:rsidP="00596194">
            <w:pPr>
              <w:jc w:val="both"/>
            </w:pPr>
            <w:r>
              <w:t>2.1.1. Klaipėdos miesto savivaldybės administracijos darbuotojams;</w:t>
            </w:r>
          </w:p>
          <w:p w14:paraId="0E033469" w14:textId="77777777" w:rsidR="005A09ED" w:rsidRDefault="005A09ED" w:rsidP="00596194">
            <w:pPr>
              <w:jc w:val="both"/>
            </w:pPr>
            <w:r>
              <w:t>2.1.2. savivaldybei pavaldžių biudžetinių ir viešųjų įstaigų vadovams.</w:t>
            </w:r>
          </w:p>
          <w:p w14:paraId="37BA047F" w14:textId="2BFE6A53" w:rsidR="005A09ED" w:rsidRPr="003367B9" w:rsidRDefault="005A09ED" w:rsidP="00596194">
            <w:pPr>
              <w:jc w:val="both"/>
            </w:pPr>
            <w:r>
              <w:t>2.2. kriterijus, kuriais vadovaujantis šio sprendimo 2 punkte nurodytiems darbuotojams suteikiamos tarnybinės gyvenamosios patalpos, savo sprendimu nustato Klaipėdos miesto savivaldybės administracijos direktorius.</w:t>
            </w:r>
          </w:p>
        </w:tc>
      </w:tr>
      <w:tr w:rsidR="005A09ED" w:rsidRPr="003367B9" w14:paraId="049E8F8E" w14:textId="77777777" w:rsidTr="005A09ED">
        <w:tc>
          <w:tcPr>
            <w:tcW w:w="5981" w:type="dxa"/>
            <w:tcBorders>
              <w:top w:val="single" w:sz="4" w:space="0" w:color="auto"/>
              <w:left w:val="single" w:sz="4" w:space="0" w:color="auto"/>
              <w:bottom w:val="single" w:sz="4" w:space="0" w:color="auto"/>
              <w:right w:val="single" w:sz="4" w:space="0" w:color="auto"/>
            </w:tcBorders>
          </w:tcPr>
          <w:p w14:paraId="4FB9FC8B" w14:textId="77777777" w:rsidR="005A09ED" w:rsidRDefault="005A09ED" w:rsidP="00596194">
            <w:pPr>
              <w:jc w:val="both"/>
            </w:pPr>
            <w:r>
              <w:lastRenderedPageBreak/>
              <w:t>Išsamiau reglamentuoti savivaldybės ir socialinio būsto pirkimo komisijos veiklos procedūras ir nustatyti pagrindus ar atvejus, kuriais vadovaujantis keičiama jos sudėtis.</w:t>
            </w:r>
          </w:p>
          <w:p w14:paraId="2D1A5250" w14:textId="77777777" w:rsidR="005A09ED" w:rsidRDefault="005A09ED" w:rsidP="00596194">
            <w:pPr>
              <w:jc w:val="both"/>
            </w:pPr>
            <w:r>
              <w:t>Nustatyti tikslų (terminai, aplinkybės) komisijos narių rotavimo mechanizmą.</w:t>
            </w:r>
          </w:p>
          <w:p w14:paraId="65D49D87" w14:textId="77777777" w:rsidR="005A09ED" w:rsidRDefault="005A09ED" w:rsidP="00596194">
            <w:pPr>
              <w:jc w:val="both"/>
            </w:pPr>
            <w:r>
              <w:t>Reglamentuoti savivaldybės ir socialinio būsto pirkimo komisijos narių atrankos proceso kriterijus (išsilavinimas, patirtis, specialiosios žinios ar pan.), kuriuos turi atitikti į komisiją skiriamas asmuo.</w:t>
            </w:r>
          </w:p>
          <w:p w14:paraId="7CBF216F" w14:textId="28AC3569" w:rsidR="005A09ED" w:rsidRPr="003367B9" w:rsidRDefault="005A09ED" w:rsidP="00596194">
            <w:pPr>
              <w:jc w:val="both"/>
            </w:pPr>
            <w:r>
              <w:t>Būsto pirkimo komisijų posėdžių protokoluose išsamiau argumentuoti priimamų sprendimų dėl perkamo būsto motyvus.</w:t>
            </w:r>
          </w:p>
        </w:tc>
        <w:tc>
          <w:tcPr>
            <w:tcW w:w="8080" w:type="dxa"/>
            <w:tcBorders>
              <w:top w:val="single" w:sz="4" w:space="0" w:color="auto"/>
              <w:left w:val="single" w:sz="4" w:space="0" w:color="auto"/>
              <w:bottom w:val="single" w:sz="4" w:space="0" w:color="auto"/>
              <w:right w:val="single" w:sz="4" w:space="0" w:color="auto"/>
            </w:tcBorders>
          </w:tcPr>
          <w:p w14:paraId="14A31E08" w14:textId="77777777" w:rsidR="005A09ED" w:rsidRDefault="005A09ED" w:rsidP="00596194">
            <w:pPr>
              <w:jc w:val="both"/>
            </w:pPr>
            <w:r w:rsidRPr="003367B9">
              <w:rPr>
                <w:b/>
              </w:rPr>
              <w:t>Atsižvelgta.</w:t>
            </w:r>
            <w:r w:rsidRPr="003367B9">
              <w:t xml:space="preserve"> </w:t>
            </w:r>
            <w:r>
              <w:t>Klaipėdos miesto savivaldybės administracijos direktoriaus 2023-01-02 įsakymu Nr. AD2-7 patvirtintas Klaipėdos miesto savivaldybės nuosavybės teise įgyjamo nekilnojamojo turto procedūrų vykdymo tvarkos aprašas, kuris yra skelbiamas Klaipėdos miesto savivaldybės internetiniame puslapyje</w:t>
            </w:r>
          </w:p>
          <w:p w14:paraId="4B728D2B" w14:textId="7E50F852" w:rsidR="005A09ED" w:rsidRPr="003367B9" w:rsidRDefault="005A09ED" w:rsidP="00596194">
            <w:pPr>
              <w:jc w:val="both"/>
            </w:pPr>
            <w:r>
              <w:t xml:space="preserve"> </w:t>
            </w:r>
            <w:hyperlink r:id="rId8" w:history="1">
              <w:r w:rsidRPr="00B55065">
                <w:rPr>
                  <w:rStyle w:val="Hipersaitas"/>
                </w:rPr>
                <w:t>https://www.klaipeda.lt/lt/administracija/turto-valdymas/perkamos-gyvenamosios-patalpos/2536</w:t>
              </w:r>
            </w:hyperlink>
            <w:r>
              <w:t xml:space="preserve"> </w:t>
            </w:r>
          </w:p>
        </w:tc>
      </w:tr>
      <w:tr w:rsidR="005A09ED" w:rsidRPr="003367B9" w14:paraId="5BC66FA5" w14:textId="77777777" w:rsidTr="005A09ED">
        <w:tc>
          <w:tcPr>
            <w:tcW w:w="5981" w:type="dxa"/>
            <w:tcBorders>
              <w:top w:val="single" w:sz="4" w:space="0" w:color="auto"/>
              <w:left w:val="single" w:sz="4" w:space="0" w:color="auto"/>
              <w:bottom w:val="single" w:sz="4" w:space="0" w:color="auto"/>
              <w:right w:val="single" w:sz="4" w:space="0" w:color="auto"/>
            </w:tcBorders>
          </w:tcPr>
          <w:p w14:paraId="60D4E357" w14:textId="25F998FE" w:rsidR="005A09ED" w:rsidRPr="003367B9" w:rsidRDefault="005A09ED" w:rsidP="00EE499F">
            <w:pPr>
              <w:contextualSpacing/>
              <w:jc w:val="both"/>
            </w:pPr>
            <w:r w:rsidRPr="00352280">
              <w:t>Reglamentuoti savivaldybių tarybų tvarkose ar sudarytose paslaugų teikimo sutartyse aiškiai apibrėžtą ir reguliarų savivaldybės ir socialinio būsto kontrolės mechanizmą (pavyzdžiui, numatyti aiškų būstų apžiūrių skaičių per ketvirtį, numatyti aiškią protokolavimo ir esant pažeidimų – jų fiksavimo tvarką, patikrinimų metu taikyti keturių akių principą ir kitas priemones). Pagal galimybes organizuoti daugiau savivaldybės ir socialinio būsto apžiūrų ir tai reglamentuoti (kurortinėse savivaldybėse didesnį apžiūrų skaičių numatyti vasaros sezono metu).</w:t>
            </w:r>
          </w:p>
        </w:tc>
        <w:tc>
          <w:tcPr>
            <w:tcW w:w="8080" w:type="dxa"/>
            <w:tcBorders>
              <w:top w:val="single" w:sz="4" w:space="0" w:color="auto"/>
              <w:left w:val="single" w:sz="4" w:space="0" w:color="auto"/>
              <w:bottom w:val="single" w:sz="4" w:space="0" w:color="auto"/>
              <w:right w:val="single" w:sz="4" w:space="0" w:color="auto"/>
            </w:tcBorders>
          </w:tcPr>
          <w:p w14:paraId="1C8CA1DA" w14:textId="149903AA" w:rsidR="005A09ED" w:rsidRDefault="005A09ED" w:rsidP="005B528D">
            <w:pPr>
              <w:jc w:val="both"/>
            </w:pPr>
            <w:r w:rsidRPr="00352280">
              <w:rPr>
                <w:b/>
                <w:bCs/>
              </w:rPr>
              <w:t>Atsižvelgta.</w:t>
            </w:r>
            <w:r w:rsidRPr="00352280">
              <w:t xml:space="preserve"> Viešoji įstaiga „Klaipėdos butai“ (toliau – Įstaiga) turto patikėjimo teise vykdo Savivaldybės gyvenamųjų patalpų viešąsias paslaugas. Įstaiga direktoriaus 2022 m. liepos 20 d. įsakymu Nr. 25 patvirtino Klaipėdos miesto socialinių ir savivaldybės būstų remonto organizavimo ir būklės vertinimo tvarkos aprašą, kuris yra skelbiamas Įstaigos internetiniame puslapyje:</w:t>
            </w:r>
            <w:r w:rsidR="008661AB">
              <w:t xml:space="preserve"> </w:t>
            </w:r>
            <w:hyperlink r:id="rId9" w:history="1">
              <w:r w:rsidR="008661AB" w:rsidRPr="00B55065">
                <w:rPr>
                  <w:rStyle w:val="Hipersaitas"/>
                </w:rPr>
                <w:t>https://www.klaipedosbutai.lt/wp-content/uploads/2022/09/VIESOSIOS-ISTAIGOS-%E2%80%9EKLAIPEDOS-BUTAI-KLAIPEDOS-MIESTO-SOCIALINIU-IR-SAVIVALDYBES-BUSTU-REMONTO-ORGANIZAVIMO-IR-BUKLES-VERTINIMO-TVARKOS-APRASAS.pdf</w:t>
              </w:r>
            </w:hyperlink>
            <w:r w:rsidR="008661AB">
              <w:t xml:space="preserve"> </w:t>
            </w:r>
          </w:p>
          <w:p w14:paraId="62225FEA" w14:textId="5A29D9B9" w:rsidR="005A09ED" w:rsidRPr="00352280" w:rsidRDefault="005A09ED" w:rsidP="005B528D">
            <w:pPr>
              <w:jc w:val="both"/>
            </w:pPr>
            <w:r>
              <w:t xml:space="preserve">  </w:t>
            </w:r>
          </w:p>
        </w:tc>
      </w:tr>
      <w:tr w:rsidR="005A09ED" w:rsidRPr="003367B9" w14:paraId="023A7CB8" w14:textId="77777777" w:rsidTr="005A09ED">
        <w:tc>
          <w:tcPr>
            <w:tcW w:w="5981" w:type="dxa"/>
            <w:tcBorders>
              <w:top w:val="single" w:sz="4" w:space="0" w:color="auto"/>
              <w:left w:val="single" w:sz="4" w:space="0" w:color="auto"/>
              <w:bottom w:val="single" w:sz="4" w:space="0" w:color="auto"/>
              <w:right w:val="single" w:sz="4" w:space="0" w:color="auto"/>
            </w:tcBorders>
          </w:tcPr>
          <w:p w14:paraId="6C3AEEA0" w14:textId="13B9EBCF" w:rsidR="005A09ED" w:rsidRPr="003367B9" w:rsidRDefault="005A09ED" w:rsidP="0010004B">
            <w:pPr>
              <w:contextualSpacing/>
              <w:jc w:val="both"/>
            </w:pPr>
            <w:r w:rsidRPr="00352280">
              <w:t>Tarybos sprendimuose, nepažeidžiant asmens duomenų apsaugos reikalavimų, aiškiai nurodyti visą aktualią informaciją (unikalus numeris, pastato adresas), susijusią su perkamu ir (ar) parduodamu nekilnojamuoju turtu.</w:t>
            </w:r>
          </w:p>
        </w:tc>
        <w:tc>
          <w:tcPr>
            <w:tcW w:w="8080" w:type="dxa"/>
            <w:tcBorders>
              <w:top w:val="single" w:sz="4" w:space="0" w:color="auto"/>
              <w:left w:val="single" w:sz="4" w:space="0" w:color="auto"/>
              <w:bottom w:val="single" w:sz="4" w:space="0" w:color="auto"/>
              <w:right w:val="single" w:sz="4" w:space="0" w:color="auto"/>
            </w:tcBorders>
          </w:tcPr>
          <w:p w14:paraId="2BE16DB5" w14:textId="10F859C8" w:rsidR="005A09ED" w:rsidRPr="003367B9" w:rsidRDefault="005A09ED" w:rsidP="005B528D">
            <w:pPr>
              <w:jc w:val="both"/>
              <w:rPr>
                <w:b/>
                <w:bCs/>
              </w:rPr>
            </w:pPr>
            <w:r w:rsidRPr="003367B9">
              <w:rPr>
                <w:b/>
                <w:bCs/>
              </w:rPr>
              <w:t>Atsižvelgta</w:t>
            </w:r>
            <w:r>
              <w:rPr>
                <w:b/>
                <w:bCs/>
              </w:rPr>
              <w:t xml:space="preserve">. </w:t>
            </w:r>
            <w:r w:rsidRPr="00F84FB5">
              <w:t>Savivaldybės tarybos sprendimuose bus nurodoma visa aktuali informacija susijusi su perkamu ir (ar) parduodamu nekilnojamuoju turtu, kiek tai nepažeidžia asmens duomenų apsaugos reikalavimų.</w:t>
            </w:r>
          </w:p>
        </w:tc>
      </w:tr>
      <w:tr w:rsidR="005A09ED" w:rsidRPr="003367B9" w14:paraId="5659F77A" w14:textId="77777777" w:rsidTr="005A09ED">
        <w:tc>
          <w:tcPr>
            <w:tcW w:w="5981" w:type="dxa"/>
            <w:tcBorders>
              <w:top w:val="single" w:sz="4" w:space="0" w:color="auto"/>
              <w:left w:val="single" w:sz="4" w:space="0" w:color="auto"/>
              <w:bottom w:val="single" w:sz="4" w:space="0" w:color="auto"/>
              <w:right w:val="single" w:sz="4" w:space="0" w:color="auto"/>
            </w:tcBorders>
          </w:tcPr>
          <w:p w14:paraId="736E9E89" w14:textId="77777777" w:rsidR="005A09ED" w:rsidRDefault="005A09ED" w:rsidP="0010004B">
            <w:pPr>
              <w:jc w:val="both"/>
            </w:pPr>
            <w:r w:rsidRPr="00352280">
              <w:t>Reglamentuoti savivaldybės ir socialinio būsto nuomą ir nustatyti, kad asmenų (šeimų), turinčių teisę į socialinį būstą, sąrašai pagal galimybes yra tikslinami nuolat.</w:t>
            </w:r>
          </w:p>
          <w:p w14:paraId="1DBDD8C2" w14:textId="77777777" w:rsidR="005A09ED" w:rsidRDefault="005A09ED" w:rsidP="0010004B">
            <w:pPr>
              <w:jc w:val="both"/>
            </w:pPr>
          </w:p>
          <w:p w14:paraId="59F12AFB" w14:textId="77777777" w:rsidR="005A09ED" w:rsidRDefault="005A09ED" w:rsidP="0010004B">
            <w:pPr>
              <w:jc w:val="both"/>
            </w:pPr>
          </w:p>
          <w:p w14:paraId="7B2C640E" w14:textId="77777777" w:rsidR="005A09ED" w:rsidRDefault="005A09ED" w:rsidP="0010004B">
            <w:pPr>
              <w:jc w:val="both"/>
            </w:pPr>
          </w:p>
          <w:p w14:paraId="4326D695" w14:textId="77777777" w:rsidR="005A09ED" w:rsidRDefault="005A09ED" w:rsidP="0010004B">
            <w:pPr>
              <w:jc w:val="both"/>
            </w:pPr>
          </w:p>
          <w:p w14:paraId="3CB0B6F6" w14:textId="77777777" w:rsidR="005A09ED" w:rsidRDefault="005A09ED" w:rsidP="0010004B">
            <w:pPr>
              <w:jc w:val="both"/>
            </w:pPr>
          </w:p>
          <w:p w14:paraId="41014B3E" w14:textId="77777777" w:rsidR="005A09ED" w:rsidRDefault="005A09ED" w:rsidP="0010004B">
            <w:pPr>
              <w:jc w:val="both"/>
            </w:pPr>
          </w:p>
          <w:p w14:paraId="2CD58FFF" w14:textId="77777777" w:rsidR="005A09ED" w:rsidRDefault="005A09ED" w:rsidP="0010004B">
            <w:pPr>
              <w:jc w:val="both"/>
            </w:pPr>
          </w:p>
          <w:p w14:paraId="1DA5CF84" w14:textId="77777777" w:rsidR="005A09ED" w:rsidRDefault="005A09ED" w:rsidP="0010004B">
            <w:pPr>
              <w:jc w:val="both"/>
            </w:pPr>
          </w:p>
          <w:p w14:paraId="6C22AD21" w14:textId="77777777" w:rsidR="005A09ED" w:rsidRDefault="005A09ED" w:rsidP="0010004B">
            <w:pPr>
              <w:jc w:val="both"/>
            </w:pPr>
          </w:p>
          <w:p w14:paraId="2A6D171B" w14:textId="77777777" w:rsidR="005A09ED" w:rsidRDefault="005A09ED" w:rsidP="0010004B">
            <w:pPr>
              <w:jc w:val="both"/>
            </w:pPr>
          </w:p>
          <w:p w14:paraId="74001C73" w14:textId="77777777" w:rsidR="005A09ED" w:rsidRDefault="005A09ED" w:rsidP="0010004B">
            <w:pPr>
              <w:jc w:val="both"/>
            </w:pPr>
          </w:p>
          <w:p w14:paraId="7CE8CE6A" w14:textId="77777777" w:rsidR="005A09ED" w:rsidRDefault="005A09ED" w:rsidP="0010004B">
            <w:pPr>
              <w:jc w:val="both"/>
            </w:pPr>
          </w:p>
          <w:p w14:paraId="63768B69" w14:textId="77777777" w:rsidR="005A09ED" w:rsidRDefault="005A09ED" w:rsidP="0010004B">
            <w:pPr>
              <w:jc w:val="both"/>
            </w:pPr>
          </w:p>
          <w:p w14:paraId="07CBD209" w14:textId="77777777" w:rsidR="005A09ED" w:rsidRDefault="005A09ED" w:rsidP="0010004B">
            <w:pPr>
              <w:jc w:val="both"/>
            </w:pPr>
          </w:p>
          <w:p w14:paraId="4EA471F6" w14:textId="77777777" w:rsidR="005A09ED" w:rsidRDefault="005A09ED" w:rsidP="0010004B">
            <w:pPr>
              <w:jc w:val="both"/>
            </w:pPr>
          </w:p>
          <w:p w14:paraId="51CCA2F4" w14:textId="77777777" w:rsidR="005A09ED" w:rsidRDefault="005A09ED" w:rsidP="0010004B">
            <w:pPr>
              <w:jc w:val="both"/>
            </w:pPr>
          </w:p>
          <w:p w14:paraId="7CF455C6" w14:textId="5E70B73B" w:rsidR="005A09ED" w:rsidRDefault="005A09ED" w:rsidP="0010004B">
            <w:pPr>
              <w:jc w:val="both"/>
            </w:pPr>
            <w:r w:rsidRPr="003203E3">
              <w:t>Asmeniui (šeimai) eilės tvarka įgijus teisę išsinuomoti socialinį būstą, iki socialinio būsto nuomos sutarties sudarymo, patikrinti ar asmuo (šeima) atitinka įstatyme numatytus kriterijus.</w:t>
            </w:r>
          </w:p>
          <w:p w14:paraId="39AC37EC" w14:textId="77777777" w:rsidR="005A09ED" w:rsidRDefault="005A09ED" w:rsidP="0010004B">
            <w:pPr>
              <w:jc w:val="both"/>
            </w:pPr>
          </w:p>
          <w:p w14:paraId="63231625" w14:textId="448B93A7" w:rsidR="005A09ED" w:rsidRPr="003367B9" w:rsidRDefault="005A09ED" w:rsidP="0010004B">
            <w:pPr>
              <w:jc w:val="both"/>
            </w:pPr>
          </w:p>
        </w:tc>
        <w:tc>
          <w:tcPr>
            <w:tcW w:w="8080" w:type="dxa"/>
            <w:tcBorders>
              <w:top w:val="single" w:sz="4" w:space="0" w:color="auto"/>
              <w:left w:val="single" w:sz="4" w:space="0" w:color="auto"/>
              <w:bottom w:val="single" w:sz="4" w:space="0" w:color="auto"/>
              <w:right w:val="single" w:sz="4" w:space="0" w:color="auto"/>
            </w:tcBorders>
          </w:tcPr>
          <w:p w14:paraId="3AAAEA0F" w14:textId="08790920" w:rsidR="008661AB" w:rsidRDefault="005A09ED" w:rsidP="003203E3">
            <w:pPr>
              <w:jc w:val="both"/>
            </w:pPr>
            <w:r w:rsidRPr="003367B9">
              <w:rPr>
                <w:b/>
              </w:rPr>
              <w:lastRenderedPageBreak/>
              <w:t>Atsižvelgta.</w:t>
            </w:r>
            <w:r w:rsidRPr="003367B9">
              <w:t xml:space="preserve"> </w:t>
            </w:r>
            <w:r>
              <w:t xml:space="preserve">Socialinės paramos šeimai programoje (toliau - SPIS) suformuojamas paramos būstui išsinuomoti laukiančių, atitinkančių Lietuvos Respublikos paramos būstui įsigyti ar išsinuomoti įstatymo (toliau – Įstatymas) reikalavimus, asmenų ir šeimų sąrašas (toliau – Sąrašas) ir iki kiekvienų metų sausio 31 d. skelbiamas Klaipėdos miesto savivaldybės internetinėje svetainėje </w:t>
            </w:r>
            <w:hyperlink r:id="rId10" w:history="1">
              <w:r w:rsidR="003B4201" w:rsidRPr="00B55065">
                <w:rPr>
                  <w:rStyle w:val="Hipersaitas"/>
                </w:rPr>
                <w:t xml:space="preserve">www.klaipeda.lt/Gyventojams/Būstas/Socialinis būstas </w:t>
              </w:r>
              <w:r w:rsidR="003B4201" w:rsidRPr="00B55065">
                <w:rPr>
                  <w:rStyle w:val="Hipersaitas"/>
                </w:rPr>
                <w:t>/2037</w:t>
              </w:r>
            </w:hyperlink>
            <w:r w:rsidR="003B4201">
              <w:t xml:space="preserve"> </w:t>
            </w:r>
          </w:p>
          <w:p w14:paraId="4E1B2954" w14:textId="5741BF4B" w:rsidR="005A09ED" w:rsidRDefault="005A09ED" w:rsidP="003203E3">
            <w:pPr>
              <w:jc w:val="both"/>
            </w:pPr>
            <w:r>
              <w:t>Sąrašas skelbiamas vadovaujantis Įstatymo  24  straipsnio 3 dalimi ir 2019-11-08 Klaipėdos miesto savivaldybės administracijos direktoriaus įsakymu Nr. AD1-</w:t>
            </w:r>
            <w:r>
              <w:lastRenderedPageBreak/>
              <w:t>1370 patvirtintu Prašymų suteikti paramą būstui įsigyti ar išsinuomoti priėmimo, turinčių teisę gauti šią paramą ir ją gaunančių asmenų ir šeimų sąrašų tvarkymo ir tikslinimo tvarkos aprašu (Aprašo 11 punktas „Turinčių teisę į paramą būstui išsinuomoti, nuomojančių socialinį būstą asmenų ir šeimų einamųjų metų sąrašai tvarkomi ir tikslinami kasmet iki einamųjų metų gruodžio 31 d., o viešai Savivaldybės interneto svetainėje paskelbiami iki kitų metų sausio 31 d.“)</w:t>
            </w:r>
          </w:p>
          <w:p w14:paraId="5415745D" w14:textId="7EAA1EDA" w:rsidR="005A09ED" w:rsidRDefault="005A09ED" w:rsidP="003203E3">
            <w:pPr>
              <w:jc w:val="both"/>
            </w:pPr>
            <w:r>
              <w:t>Sąrašą tikslinsime nuolat (asmeniui, pateikus prašymą įrašyti į Sąrašą ir/arba įrašytam į Sąrašą asmeniui,  pateikus prašymą Savivaldybės darbuotojui Sąrašo tikslinimui.</w:t>
            </w:r>
          </w:p>
          <w:p w14:paraId="5F6E7E4A" w14:textId="10548793" w:rsidR="005A09ED" w:rsidRDefault="005A09ED" w:rsidP="003203E3">
            <w:pPr>
              <w:jc w:val="both"/>
            </w:pPr>
          </w:p>
          <w:p w14:paraId="15E1D863" w14:textId="77777777" w:rsidR="003B4201" w:rsidRPr="003367B9" w:rsidRDefault="003B4201" w:rsidP="003203E3">
            <w:pPr>
              <w:jc w:val="both"/>
            </w:pPr>
          </w:p>
          <w:p w14:paraId="561DF557" w14:textId="00B0188A" w:rsidR="005A09ED" w:rsidRPr="003367B9" w:rsidRDefault="005A09ED" w:rsidP="00B0161F">
            <w:pPr>
              <w:jc w:val="both"/>
            </w:pPr>
            <w:r w:rsidRPr="003367B9">
              <w:t xml:space="preserve"> </w:t>
            </w:r>
            <w:r w:rsidRPr="003203E3">
              <w:t>Įvertinami asmenų, kurie yra įrašyti į sąrašus ir sulaukė savo eilės paramai būstui išsinuomoti, duomenys: pateiktos Metinių gyventojo (šeimos) turto deklaracijos (forma FR0001) už praėjusius kalendorinius metus, Gyventojų registro duomenis (šeimos sudėtis, gyvenamosios vietos deklaracija), VĮ Registrų centro duomenų bazės duomenis (ar asmuo/šeima nėra įgiję nuosavybės teise būsto).</w:t>
            </w:r>
          </w:p>
        </w:tc>
      </w:tr>
      <w:tr w:rsidR="005A09ED" w:rsidRPr="003367B9" w14:paraId="55775D7E" w14:textId="77777777" w:rsidTr="005A09ED">
        <w:tc>
          <w:tcPr>
            <w:tcW w:w="5981" w:type="dxa"/>
            <w:tcBorders>
              <w:top w:val="single" w:sz="4" w:space="0" w:color="auto"/>
              <w:left w:val="single" w:sz="4" w:space="0" w:color="auto"/>
              <w:bottom w:val="single" w:sz="4" w:space="0" w:color="auto"/>
              <w:right w:val="single" w:sz="4" w:space="0" w:color="auto"/>
            </w:tcBorders>
          </w:tcPr>
          <w:p w14:paraId="14FC249D" w14:textId="18CDCCFC" w:rsidR="005A09ED" w:rsidRPr="003367B9" w:rsidRDefault="005A09ED" w:rsidP="00965C67">
            <w:pPr>
              <w:jc w:val="both"/>
            </w:pPr>
            <w:r w:rsidRPr="00725BF0">
              <w:lastRenderedPageBreak/>
              <w:t>Dalyvauti turto apžiūrose, analizuoti ir objektyviai vertinti turto vertintojų pateiktas ataskaitas dėl turto rinkos vertės nustatymo, o nustačius neatitikimų ar kitų klaidų pasinaudoti paslaugų sutartyje nustatyta teise reikšti pretenzijas turto vertintojui ir reikalauti pašalinti trūkumus arba kreiptis į Audito, apskaitos, turto vertinimo ir nemokumo valdymo tarnybą, turto vertintojų veiklą kontroliuojančią instituciją.</w:t>
            </w:r>
          </w:p>
        </w:tc>
        <w:tc>
          <w:tcPr>
            <w:tcW w:w="8080" w:type="dxa"/>
            <w:tcBorders>
              <w:top w:val="single" w:sz="4" w:space="0" w:color="auto"/>
              <w:left w:val="single" w:sz="4" w:space="0" w:color="auto"/>
              <w:bottom w:val="single" w:sz="4" w:space="0" w:color="auto"/>
              <w:right w:val="single" w:sz="4" w:space="0" w:color="auto"/>
            </w:tcBorders>
          </w:tcPr>
          <w:p w14:paraId="28155555" w14:textId="367AEA9D" w:rsidR="005A09ED" w:rsidRPr="003367B9" w:rsidRDefault="005A09ED" w:rsidP="00725BF0">
            <w:pPr>
              <w:jc w:val="both"/>
              <w:rPr>
                <w:b/>
              </w:rPr>
            </w:pPr>
            <w:r w:rsidRPr="00437452">
              <w:rPr>
                <w:b/>
              </w:rPr>
              <w:t>Atsižvelgta</w:t>
            </w:r>
            <w:r>
              <w:t xml:space="preserve"> </w:t>
            </w:r>
            <w:r w:rsidRPr="00725BF0">
              <w:rPr>
                <w:bCs/>
              </w:rPr>
              <w:t>Atliekant savivaldybės parduodamo ir (ar) perkamo nekilnojamojo turto vertinimą nuolat dalyvaus savivaldybės atstovas. Taip pat pagal turimą kompetenciją vertinamos turto vertinimo ataskaitos, siekiant išvengti neatitikimų ar kitų klaidų atsiradimo.</w:t>
            </w:r>
          </w:p>
        </w:tc>
      </w:tr>
    </w:tbl>
    <w:p w14:paraId="02EB83B1" w14:textId="77777777" w:rsidR="00694944" w:rsidRDefault="00964F92" w:rsidP="00E22B53">
      <w:pPr>
        <w:rPr>
          <w:b/>
          <w:bCs/>
        </w:rPr>
      </w:pPr>
      <w:r w:rsidRPr="003367B9">
        <w:rPr>
          <w:b/>
          <w:bCs/>
        </w:rPr>
        <w:t xml:space="preserve"> </w:t>
      </w:r>
    </w:p>
    <w:p w14:paraId="2027DB0B" w14:textId="77777777" w:rsidR="00B43001" w:rsidRPr="003367B9" w:rsidRDefault="00B43001" w:rsidP="00B43001">
      <w:pPr>
        <w:jc w:val="center"/>
        <w:rPr>
          <w:b/>
          <w:bCs/>
        </w:rPr>
      </w:pPr>
      <w:r>
        <w:rPr>
          <w:b/>
          <w:bCs/>
        </w:rPr>
        <w:t>__________________________</w:t>
      </w:r>
    </w:p>
    <w:sectPr w:rsidR="00B43001" w:rsidRPr="003367B9" w:rsidSect="00602197">
      <w:footnotePr>
        <w:numFmt w:val="chicago"/>
      </w:footnotePr>
      <w:pgSz w:w="16838" w:h="11906" w:orient="landscape"/>
      <w:pgMar w:top="1701"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5DAC" w14:textId="77777777" w:rsidR="005C52BF" w:rsidRDefault="005C52BF" w:rsidP="00694944">
      <w:r>
        <w:separator/>
      </w:r>
    </w:p>
  </w:endnote>
  <w:endnote w:type="continuationSeparator" w:id="0">
    <w:p w14:paraId="07277D7A" w14:textId="77777777" w:rsidR="005C52BF" w:rsidRDefault="005C52BF" w:rsidP="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0240" w14:textId="77777777" w:rsidR="005C52BF" w:rsidRDefault="005C52BF" w:rsidP="00694944">
      <w:r>
        <w:separator/>
      </w:r>
    </w:p>
  </w:footnote>
  <w:footnote w:type="continuationSeparator" w:id="0">
    <w:p w14:paraId="415E2B90" w14:textId="77777777" w:rsidR="005C52BF" w:rsidRDefault="005C52BF" w:rsidP="0069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6161"/>
    <w:multiLevelType w:val="multilevel"/>
    <w:tmpl w:val="492C6D3E"/>
    <w:lvl w:ilvl="0">
      <w:start w:val="1"/>
      <w:numFmt w:val="decimal"/>
      <w:lvlText w:val="%1."/>
      <w:lvlJc w:val="left"/>
      <w:pPr>
        <w:ind w:left="636" w:hanging="636"/>
      </w:pPr>
      <w:rPr>
        <w:rFonts w:hint="default"/>
      </w:rPr>
    </w:lvl>
    <w:lvl w:ilvl="1">
      <w:start w:val="1"/>
      <w:numFmt w:val="decimal"/>
      <w:lvlText w:val="%1.%2."/>
      <w:lvlJc w:val="left"/>
      <w:pPr>
        <w:ind w:left="996" w:hanging="63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296"/>
  <w:hyphenationZone w:val="396"/>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4"/>
    <w:rsid w:val="00007C7B"/>
    <w:rsid w:val="00027243"/>
    <w:rsid w:val="00046C9D"/>
    <w:rsid w:val="00052384"/>
    <w:rsid w:val="00086AEA"/>
    <w:rsid w:val="00091B2D"/>
    <w:rsid w:val="000929B0"/>
    <w:rsid w:val="000C5806"/>
    <w:rsid w:val="0010004B"/>
    <w:rsid w:val="00141F4D"/>
    <w:rsid w:val="0015134D"/>
    <w:rsid w:val="00166B26"/>
    <w:rsid w:val="001724D4"/>
    <w:rsid w:val="00192AFD"/>
    <w:rsid w:val="00195761"/>
    <w:rsid w:val="001A03C7"/>
    <w:rsid w:val="001B1066"/>
    <w:rsid w:val="001C4040"/>
    <w:rsid w:val="00256BCF"/>
    <w:rsid w:val="002628EF"/>
    <w:rsid w:val="00273D28"/>
    <w:rsid w:val="002C7F19"/>
    <w:rsid w:val="002F4FD1"/>
    <w:rsid w:val="003016C0"/>
    <w:rsid w:val="003203E3"/>
    <w:rsid w:val="0032113E"/>
    <w:rsid w:val="003234BE"/>
    <w:rsid w:val="00330FFB"/>
    <w:rsid w:val="00333967"/>
    <w:rsid w:val="003367B9"/>
    <w:rsid w:val="0034316D"/>
    <w:rsid w:val="00344A58"/>
    <w:rsid w:val="00352280"/>
    <w:rsid w:val="00362D59"/>
    <w:rsid w:val="003B4201"/>
    <w:rsid w:val="003B44D2"/>
    <w:rsid w:val="003C5498"/>
    <w:rsid w:val="003F5D78"/>
    <w:rsid w:val="004137D3"/>
    <w:rsid w:val="00414428"/>
    <w:rsid w:val="004309C6"/>
    <w:rsid w:val="00437452"/>
    <w:rsid w:val="00445DAC"/>
    <w:rsid w:val="0046473C"/>
    <w:rsid w:val="00484527"/>
    <w:rsid w:val="004A29A0"/>
    <w:rsid w:val="004F0662"/>
    <w:rsid w:val="004F1EDC"/>
    <w:rsid w:val="00505F08"/>
    <w:rsid w:val="00530563"/>
    <w:rsid w:val="00530A46"/>
    <w:rsid w:val="00561043"/>
    <w:rsid w:val="0058590B"/>
    <w:rsid w:val="00587B63"/>
    <w:rsid w:val="00592521"/>
    <w:rsid w:val="00596194"/>
    <w:rsid w:val="005A008F"/>
    <w:rsid w:val="005A09ED"/>
    <w:rsid w:val="005B528D"/>
    <w:rsid w:val="005C52BF"/>
    <w:rsid w:val="005E1894"/>
    <w:rsid w:val="005E4821"/>
    <w:rsid w:val="005F47F8"/>
    <w:rsid w:val="00602197"/>
    <w:rsid w:val="00610E0A"/>
    <w:rsid w:val="006348C9"/>
    <w:rsid w:val="0065203D"/>
    <w:rsid w:val="00694944"/>
    <w:rsid w:val="006B01B8"/>
    <w:rsid w:val="006B45D3"/>
    <w:rsid w:val="006E1AFE"/>
    <w:rsid w:val="00725BF0"/>
    <w:rsid w:val="007A4D18"/>
    <w:rsid w:val="007A7A60"/>
    <w:rsid w:val="007B09C8"/>
    <w:rsid w:val="007B7689"/>
    <w:rsid w:val="007C1760"/>
    <w:rsid w:val="007D3EAD"/>
    <w:rsid w:val="00802E09"/>
    <w:rsid w:val="00827C91"/>
    <w:rsid w:val="0085531B"/>
    <w:rsid w:val="008661AB"/>
    <w:rsid w:val="00873E6F"/>
    <w:rsid w:val="0088522D"/>
    <w:rsid w:val="008A5E74"/>
    <w:rsid w:val="008C17EE"/>
    <w:rsid w:val="008E3A48"/>
    <w:rsid w:val="00903C12"/>
    <w:rsid w:val="00917362"/>
    <w:rsid w:val="00924F4B"/>
    <w:rsid w:val="0094181A"/>
    <w:rsid w:val="00947B58"/>
    <w:rsid w:val="00964F92"/>
    <w:rsid w:val="00965C67"/>
    <w:rsid w:val="00970C6C"/>
    <w:rsid w:val="00972196"/>
    <w:rsid w:val="0099556C"/>
    <w:rsid w:val="009A1201"/>
    <w:rsid w:val="009C48CA"/>
    <w:rsid w:val="009D7550"/>
    <w:rsid w:val="00A169F4"/>
    <w:rsid w:val="00A23525"/>
    <w:rsid w:val="00A62AC1"/>
    <w:rsid w:val="00A87E96"/>
    <w:rsid w:val="00A96D17"/>
    <w:rsid w:val="00A97674"/>
    <w:rsid w:val="00AA3768"/>
    <w:rsid w:val="00AC7405"/>
    <w:rsid w:val="00AF2922"/>
    <w:rsid w:val="00AF7B80"/>
    <w:rsid w:val="00B2318E"/>
    <w:rsid w:val="00B31EA3"/>
    <w:rsid w:val="00B43001"/>
    <w:rsid w:val="00B70C6D"/>
    <w:rsid w:val="00B8083B"/>
    <w:rsid w:val="00BB1AA3"/>
    <w:rsid w:val="00BB32CD"/>
    <w:rsid w:val="00C278AC"/>
    <w:rsid w:val="00C54F41"/>
    <w:rsid w:val="00C71D2F"/>
    <w:rsid w:val="00CA7ED2"/>
    <w:rsid w:val="00CF2D95"/>
    <w:rsid w:val="00CF62C2"/>
    <w:rsid w:val="00D20368"/>
    <w:rsid w:val="00D42867"/>
    <w:rsid w:val="00D55BE9"/>
    <w:rsid w:val="00D611AC"/>
    <w:rsid w:val="00D87024"/>
    <w:rsid w:val="00DC4A17"/>
    <w:rsid w:val="00E21B8E"/>
    <w:rsid w:val="00E22B53"/>
    <w:rsid w:val="00E23AE5"/>
    <w:rsid w:val="00E23B8A"/>
    <w:rsid w:val="00E57F08"/>
    <w:rsid w:val="00E8008F"/>
    <w:rsid w:val="00E81C57"/>
    <w:rsid w:val="00E90849"/>
    <w:rsid w:val="00E92431"/>
    <w:rsid w:val="00EC5357"/>
    <w:rsid w:val="00ED2D58"/>
    <w:rsid w:val="00EE499F"/>
    <w:rsid w:val="00EE6ACD"/>
    <w:rsid w:val="00F11413"/>
    <w:rsid w:val="00F214E9"/>
    <w:rsid w:val="00F36A7F"/>
    <w:rsid w:val="00F41335"/>
    <w:rsid w:val="00F73AE2"/>
    <w:rsid w:val="00F84FB5"/>
    <w:rsid w:val="00F911DA"/>
    <w:rsid w:val="00FB69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5B20"/>
  <w15:docId w15:val="{737C1A8F-309B-465F-A89F-5B49B672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4944"/>
    <w:pPr>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rsid w:val="00694944"/>
    <w:rPr>
      <w:rFonts w:ascii="Arial" w:eastAsia="Calibri" w:hAnsi="Arial"/>
      <w:sz w:val="20"/>
      <w:szCs w:val="20"/>
    </w:rPr>
  </w:style>
  <w:style w:type="character" w:customStyle="1" w:styleId="PuslapioinaostekstasDiagrama">
    <w:name w:val="Puslapio išnašos tekstas Diagrama"/>
    <w:basedOn w:val="Numatytasispastraiposriftas"/>
    <w:link w:val="Puslapioinaostekstas"/>
    <w:rsid w:val="00694944"/>
    <w:rPr>
      <w:rFonts w:ascii="Arial" w:eastAsia="Calibri" w:hAnsi="Arial" w:cs="Times New Roman"/>
      <w:sz w:val="20"/>
      <w:szCs w:val="20"/>
      <w:lang w:eastAsia="lt-LT"/>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694944"/>
    <w:rPr>
      <w:rFonts w:cs="Times New Roman"/>
      <w:vertAlign w:val="superscript"/>
    </w:rPr>
  </w:style>
  <w:style w:type="paragraph" w:customStyle="1" w:styleId="Default">
    <w:name w:val="Default"/>
    <w:rsid w:val="00E22B53"/>
    <w:pPr>
      <w:autoSpaceDE w:val="0"/>
      <w:autoSpaceDN w:val="0"/>
      <w:adjustRightInd w:val="0"/>
      <w:spacing w:line="240" w:lineRule="auto"/>
      <w:ind w:firstLine="0"/>
    </w:pPr>
    <w:rPr>
      <w:rFonts w:ascii="Tahoma" w:eastAsia="Calibri" w:hAnsi="Tahoma" w:cs="Tahoma"/>
      <w:color w:val="000000"/>
      <w:sz w:val="24"/>
      <w:szCs w:val="24"/>
      <w:lang w:eastAsia="lt-LT"/>
    </w:rPr>
  </w:style>
  <w:style w:type="paragraph" w:styleId="Komentarotekstas">
    <w:name w:val="annotation text"/>
    <w:aliases w:val="Diagrama3"/>
    <w:basedOn w:val="prastasis"/>
    <w:link w:val="KomentarotekstasDiagrama"/>
    <w:uiPriority w:val="99"/>
    <w:unhideWhenUsed/>
    <w:rsid w:val="00086AEA"/>
    <w:pPr>
      <w:spacing w:after="160"/>
    </w:pPr>
    <w:rPr>
      <w:rFonts w:ascii="Calibri" w:eastAsia="Calibri" w:hAnsi="Calibri" w:cs="Calibri"/>
      <w:sz w:val="20"/>
      <w:szCs w:val="20"/>
    </w:rPr>
  </w:style>
  <w:style w:type="character" w:customStyle="1" w:styleId="KomentarotekstasDiagrama">
    <w:name w:val="Komentaro tekstas Diagrama"/>
    <w:aliases w:val="Diagrama3 Diagrama"/>
    <w:basedOn w:val="Numatytasispastraiposriftas"/>
    <w:link w:val="Komentarotekstas"/>
    <w:uiPriority w:val="99"/>
    <w:rsid w:val="00086AEA"/>
    <w:rPr>
      <w:rFonts w:ascii="Calibri" w:eastAsia="Calibri" w:hAnsi="Calibri" w:cs="Calibri"/>
      <w:sz w:val="20"/>
      <w:szCs w:val="20"/>
      <w:lang w:eastAsia="lt-LT"/>
    </w:rPr>
  </w:style>
  <w:style w:type="character" w:styleId="Komentaronuoroda">
    <w:name w:val="annotation reference"/>
    <w:basedOn w:val="Numatytasispastraiposriftas"/>
    <w:uiPriority w:val="99"/>
    <w:semiHidden/>
    <w:unhideWhenUsed/>
    <w:rsid w:val="00086AEA"/>
    <w:rPr>
      <w:sz w:val="16"/>
      <w:szCs w:val="16"/>
    </w:rPr>
  </w:style>
  <w:style w:type="paragraph" w:styleId="Sraopastraipa">
    <w:name w:val="List Paragraph"/>
    <w:aliases w:val="Table of contents numbered,List Paragraph21,List Paragraph1,Lentele,ERP-List Paragraph,List Paragraph11,Bullet EY,Buletai,lp1,Bullet 1,Use Case List Paragraph,Numbering,List Paragraph111,Paragraph,List Paragraph Red"/>
    <w:basedOn w:val="prastasis"/>
    <w:link w:val="SraopastraipaDiagrama"/>
    <w:qFormat/>
    <w:rsid w:val="00086AEA"/>
    <w:pPr>
      <w:spacing w:after="160" w:line="259" w:lineRule="auto"/>
      <w:ind w:left="720"/>
      <w:contextualSpacing/>
    </w:pPr>
    <w:rPr>
      <w:rFonts w:ascii="Calibri" w:eastAsia="Calibri" w:hAnsi="Calibri" w:cs="Calibri"/>
      <w:sz w:val="22"/>
      <w:szCs w:val="22"/>
    </w:rPr>
  </w:style>
  <w:style w:type="character" w:customStyle="1" w:styleId="SraopastraipaDiagrama">
    <w:name w:val="Sąrašo pastraipa Diagrama"/>
    <w:aliases w:val="Table of contents numbered Diagrama,List Paragraph21 Diagrama,List Paragraph1 Diagrama,Lentele Diagrama,ERP-List Paragraph Diagrama,List Paragraph11 Diagrama,Bullet EY Diagrama,Buletai Diagrama,lp1 Diagrama,Bullet 1 Diagrama"/>
    <w:link w:val="Sraopastraipa"/>
    <w:rsid w:val="00086AEA"/>
    <w:rPr>
      <w:rFonts w:ascii="Calibri" w:eastAsia="Calibri" w:hAnsi="Calibri" w:cs="Calibri"/>
      <w:lang w:eastAsia="lt-LT"/>
    </w:rPr>
  </w:style>
  <w:style w:type="paragraph" w:styleId="Debesliotekstas">
    <w:name w:val="Balloon Text"/>
    <w:basedOn w:val="prastasis"/>
    <w:link w:val="DebesliotekstasDiagrama"/>
    <w:uiPriority w:val="99"/>
    <w:semiHidden/>
    <w:unhideWhenUsed/>
    <w:rsid w:val="00086A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6AEA"/>
    <w:rPr>
      <w:rFonts w:ascii="Segoe UI" w:eastAsia="Times New Roman" w:hAnsi="Segoe UI" w:cs="Segoe UI"/>
      <w:sz w:val="18"/>
      <w:szCs w:val="18"/>
      <w:lang w:eastAsia="lt-LT"/>
    </w:rPr>
  </w:style>
  <w:style w:type="paragraph" w:styleId="Komentarotema">
    <w:name w:val="annotation subject"/>
    <w:basedOn w:val="Komentarotekstas"/>
    <w:next w:val="Komentarotekstas"/>
    <w:link w:val="KomentarotemaDiagrama"/>
    <w:uiPriority w:val="99"/>
    <w:semiHidden/>
    <w:unhideWhenUsed/>
    <w:rsid w:val="00587B63"/>
    <w:pPr>
      <w:spacing w:after="0"/>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587B63"/>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8A5E74"/>
    <w:rPr>
      <w:color w:val="0563C1" w:themeColor="hyperlink"/>
      <w:u w:val="single"/>
    </w:rPr>
  </w:style>
  <w:style w:type="character" w:styleId="Neapdorotaspaminjimas">
    <w:name w:val="Unresolved Mention"/>
    <w:basedOn w:val="Numatytasispastraiposriftas"/>
    <w:uiPriority w:val="99"/>
    <w:semiHidden/>
    <w:unhideWhenUsed/>
    <w:rsid w:val="00596194"/>
    <w:rPr>
      <w:color w:val="605E5C"/>
      <w:shd w:val="clear" w:color="auto" w:fill="E1DFDD"/>
    </w:rPr>
  </w:style>
  <w:style w:type="character" w:styleId="Perirtashipersaitas">
    <w:name w:val="FollowedHyperlink"/>
    <w:basedOn w:val="Numatytasispastraiposriftas"/>
    <w:uiPriority w:val="99"/>
    <w:semiHidden/>
    <w:unhideWhenUsed/>
    <w:rsid w:val="00F84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ipeda.lt/lt/administracija/turto-valdymas/perkamos-gyvenamosios-patalpos/2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laipeda.lt/Gyventojams/B&#363;stas/Socialinis%20b&#363;stas%20/2037" TargetMode="External"/><Relationship Id="rId4" Type="http://schemas.openxmlformats.org/officeDocument/2006/relationships/settings" Target="settings.xml"/><Relationship Id="rId9" Type="http://schemas.openxmlformats.org/officeDocument/2006/relationships/hyperlink" Target="https://www.klaipedosbutai.lt/wp-content/uploads/2022/09/VIESOSIOS-ISTAIGOS-%E2%80%9EKLAIPEDOS-BUTAI-KLAIPEDOS-MIESTO-SOCIALINIU-IR-SAVIVALDYBES-BUSTU-REMONTO-ORGANIZAVIMO-IR-BUKLES-VERTINIMO-TVARKOS-APRAS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C930-F81E-47EC-B322-A1F6BDD8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5101</Words>
  <Characters>2909</Characters>
  <Application>Microsoft Office Word</Application>
  <DocSecurity>4</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Putrimienė</dc:creator>
  <cp:lastModifiedBy>Alma Karčauskienė</cp:lastModifiedBy>
  <cp:revision>2</cp:revision>
  <cp:lastPrinted>2021-07-02T06:11:00Z</cp:lastPrinted>
  <dcterms:created xsi:type="dcterms:W3CDTF">2023-01-17T11:16:00Z</dcterms:created>
  <dcterms:modified xsi:type="dcterms:W3CDTF">2023-01-17T11:16:00Z</dcterms:modified>
</cp:coreProperties>
</file>