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9D5D56" w14:paraId="388BEFB8" w14:textId="77777777" w:rsidTr="00EC21AD">
        <w:tc>
          <w:tcPr>
            <w:tcW w:w="4110" w:type="dxa"/>
          </w:tcPr>
          <w:p w14:paraId="388BEFB7" w14:textId="77777777" w:rsidR="0006079E" w:rsidRPr="009D5D56" w:rsidRDefault="0006079E" w:rsidP="009D5D56">
            <w:pPr>
              <w:tabs>
                <w:tab w:val="left" w:pos="5070"/>
                <w:tab w:val="left" w:pos="5366"/>
                <w:tab w:val="left" w:pos="6771"/>
                <w:tab w:val="left" w:pos="7363"/>
              </w:tabs>
              <w:jc w:val="both"/>
            </w:pPr>
            <w:bookmarkStart w:id="0" w:name="_GoBack"/>
            <w:bookmarkEnd w:id="0"/>
            <w:r w:rsidRPr="009D5D56">
              <w:t>PATVIRTINTA</w:t>
            </w:r>
          </w:p>
        </w:tc>
      </w:tr>
      <w:tr w:rsidR="0006079E" w:rsidRPr="009D5D56" w14:paraId="388BEFBA" w14:textId="77777777" w:rsidTr="00EC21AD">
        <w:tc>
          <w:tcPr>
            <w:tcW w:w="4110" w:type="dxa"/>
          </w:tcPr>
          <w:p w14:paraId="388BEFB9" w14:textId="77777777" w:rsidR="0006079E" w:rsidRPr="009D5D56" w:rsidRDefault="0006079E" w:rsidP="009D5D56">
            <w:r w:rsidRPr="009D5D56">
              <w:t>Klaipėdos miesto savivaldybės</w:t>
            </w:r>
          </w:p>
        </w:tc>
      </w:tr>
      <w:tr w:rsidR="0006079E" w:rsidRPr="009D5D56" w14:paraId="388BEFBC" w14:textId="77777777" w:rsidTr="00EC21AD">
        <w:tc>
          <w:tcPr>
            <w:tcW w:w="4110" w:type="dxa"/>
          </w:tcPr>
          <w:p w14:paraId="388BEFBB" w14:textId="77777777" w:rsidR="0006079E" w:rsidRPr="009D5D56" w:rsidRDefault="0006079E" w:rsidP="009D5D56">
            <w:r w:rsidRPr="009D5D56">
              <w:t xml:space="preserve">tarybos </w:t>
            </w:r>
            <w:bookmarkStart w:id="1" w:name="registravimoDataIlga"/>
            <w:r w:rsidRPr="009D5D56">
              <w:rPr>
                <w:noProof/>
              </w:rPr>
              <w:fldChar w:fldCharType="begin">
                <w:ffData>
                  <w:name w:val="registravimoDataIlga"/>
                  <w:enabled/>
                  <w:calcOnExit w:val="0"/>
                  <w:textInput>
                    <w:maxLength w:val="1"/>
                  </w:textInput>
                </w:ffData>
              </w:fldChar>
            </w:r>
            <w:r w:rsidRPr="009D5D56">
              <w:rPr>
                <w:noProof/>
              </w:rPr>
              <w:instrText xml:space="preserve"> FORMTEXT </w:instrText>
            </w:r>
            <w:r w:rsidRPr="009D5D56">
              <w:rPr>
                <w:noProof/>
              </w:rPr>
            </w:r>
            <w:r w:rsidRPr="009D5D56">
              <w:rPr>
                <w:noProof/>
              </w:rPr>
              <w:fldChar w:fldCharType="separate"/>
            </w:r>
            <w:r w:rsidRPr="009D5D56">
              <w:rPr>
                <w:noProof/>
              </w:rPr>
              <w:t>2016 m. vasario 25 d.</w:t>
            </w:r>
            <w:r w:rsidRPr="009D5D56">
              <w:rPr>
                <w:noProof/>
              </w:rPr>
              <w:fldChar w:fldCharType="end"/>
            </w:r>
            <w:bookmarkEnd w:id="1"/>
          </w:p>
        </w:tc>
      </w:tr>
      <w:tr w:rsidR="0006079E" w:rsidRPr="009D5D56" w14:paraId="388BEFBE" w14:textId="77777777" w:rsidTr="00EC21AD">
        <w:tc>
          <w:tcPr>
            <w:tcW w:w="4110" w:type="dxa"/>
          </w:tcPr>
          <w:p w14:paraId="388BEFBD" w14:textId="77777777" w:rsidR="0006079E" w:rsidRPr="009D5D56" w:rsidRDefault="0006079E" w:rsidP="009D5D56">
            <w:pPr>
              <w:tabs>
                <w:tab w:val="left" w:pos="5070"/>
                <w:tab w:val="left" w:pos="5366"/>
                <w:tab w:val="left" w:pos="6771"/>
                <w:tab w:val="left" w:pos="7363"/>
              </w:tabs>
            </w:pPr>
            <w:r w:rsidRPr="009D5D56">
              <w:t xml:space="preserve">sprendimu Nr. </w:t>
            </w:r>
            <w:bookmarkStart w:id="2" w:name="dokumentoNr"/>
            <w:r w:rsidRPr="009D5D56">
              <w:rPr>
                <w:noProof/>
              </w:rPr>
              <w:fldChar w:fldCharType="begin">
                <w:ffData>
                  <w:name w:val="dokumentoNr"/>
                  <w:enabled/>
                  <w:calcOnExit w:val="0"/>
                  <w:textInput>
                    <w:maxLength w:val="1"/>
                  </w:textInput>
                </w:ffData>
              </w:fldChar>
            </w:r>
            <w:r w:rsidRPr="009D5D56">
              <w:rPr>
                <w:noProof/>
              </w:rPr>
              <w:instrText xml:space="preserve"> FORMTEXT </w:instrText>
            </w:r>
            <w:r w:rsidRPr="009D5D56">
              <w:rPr>
                <w:noProof/>
              </w:rPr>
            </w:r>
            <w:r w:rsidRPr="009D5D56">
              <w:rPr>
                <w:noProof/>
              </w:rPr>
              <w:fldChar w:fldCharType="separate"/>
            </w:r>
            <w:r w:rsidRPr="009D5D56">
              <w:rPr>
                <w:noProof/>
              </w:rPr>
              <w:t>T2-53</w:t>
            </w:r>
            <w:r w:rsidRPr="009D5D56">
              <w:rPr>
                <w:noProof/>
              </w:rPr>
              <w:fldChar w:fldCharType="end"/>
            </w:r>
            <w:bookmarkEnd w:id="2"/>
          </w:p>
        </w:tc>
      </w:tr>
    </w:tbl>
    <w:p w14:paraId="388BEFBF" w14:textId="77777777" w:rsidR="00832CC9" w:rsidRPr="009D5D56" w:rsidRDefault="00832CC9" w:rsidP="009D5D56">
      <w:pPr>
        <w:jc w:val="center"/>
      </w:pPr>
    </w:p>
    <w:p w14:paraId="388BEFC0" w14:textId="77777777" w:rsidR="00A9260B" w:rsidRPr="009D5D56" w:rsidRDefault="00A9260B" w:rsidP="009D5D56">
      <w:pPr>
        <w:jc w:val="center"/>
      </w:pPr>
    </w:p>
    <w:p w14:paraId="388BEFC1" w14:textId="77777777" w:rsidR="00A9260B" w:rsidRPr="009D5D56" w:rsidRDefault="00A9260B" w:rsidP="009D5D56">
      <w:pPr>
        <w:jc w:val="center"/>
      </w:pPr>
      <w:r w:rsidRPr="009D5D56">
        <w:rPr>
          <w:b/>
        </w:rPr>
        <w:t>PAPLŪDIMIO INVENTORIAUS KLAIPĖDOS MIESTO VIEŠIESIEMS PAPLŪDIMIAMS ĮRENGIMO TIEKĖJO PARINKIMO</w:t>
      </w:r>
      <w:r w:rsidRPr="009D5D56">
        <w:rPr>
          <w:b/>
          <w:bCs/>
        </w:rPr>
        <w:t xml:space="preserve"> KONKURSO NUOSTATAI</w:t>
      </w:r>
    </w:p>
    <w:p w14:paraId="388BEFC2" w14:textId="77777777" w:rsidR="00A9260B" w:rsidRPr="009D5D56" w:rsidRDefault="00A9260B" w:rsidP="009D5D56">
      <w:pPr>
        <w:overflowPunct w:val="0"/>
        <w:autoSpaceDE w:val="0"/>
        <w:autoSpaceDN w:val="0"/>
        <w:adjustRightInd w:val="0"/>
        <w:jc w:val="center"/>
        <w:rPr>
          <w:rFonts w:eastAsia="Calibri"/>
        </w:rPr>
      </w:pPr>
    </w:p>
    <w:p w14:paraId="388BEFC3" w14:textId="77777777" w:rsidR="00A9260B" w:rsidRPr="009D5D56" w:rsidRDefault="00A9260B" w:rsidP="009D5D56">
      <w:pPr>
        <w:overflowPunct w:val="0"/>
        <w:autoSpaceDE w:val="0"/>
        <w:autoSpaceDN w:val="0"/>
        <w:adjustRightInd w:val="0"/>
        <w:jc w:val="center"/>
        <w:rPr>
          <w:rFonts w:eastAsia="Calibri"/>
          <w:b/>
          <w:bCs/>
        </w:rPr>
      </w:pPr>
      <w:r w:rsidRPr="009D5D56">
        <w:rPr>
          <w:rFonts w:eastAsia="Calibri"/>
          <w:b/>
          <w:bCs/>
        </w:rPr>
        <w:t xml:space="preserve">I SKYRIUS </w:t>
      </w:r>
    </w:p>
    <w:p w14:paraId="388BEFC4" w14:textId="77777777" w:rsidR="00A9260B" w:rsidRPr="009D5D56" w:rsidRDefault="00A9260B" w:rsidP="009D5D56">
      <w:pPr>
        <w:overflowPunct w:val="0"/>
        <w:autoSpaceDE w:val="0"/>
        <w:autoSpaceDN w:val="0"/>
        <w:adjustRightInd w:val="0"/>
        <w:jc w:val="center"/>
        <w:rPr>
          <w:rFonts w:eastAsia="Calibri"/>
        </w:rPr>
      </w:pPr>
      <w:r w:rsidRPr="009D5D56">
        <w:rPr>
          <w:rFonts w:eastAsia="Calibri"/>
          <w:b/>
          <w:bCs/>
        </w:rPr>
        <w:t>BENDROSIOS NUOSTATOS</w:t>
      </w:r>
    </w:p>
    <w:p w14:paraId="388BEFC5" w14:textId="77777777" w:rsidR="00A9260B" w:rsidRPr="009D5D56" w:rsidRDefault="00A9260B" w:rsidP="009D5D56">
      <w:pPr>
        <w:overflowPunct w:val="0"/>
        <w:autoSpaceDE w:val="0"/>
        <w:autoSpaceDN w:val="0"/>
        <w:adjustRightInd w:val="0"/>
        <w:ind w:firstLine="720"/>
        <w:jc w:val="center"/>
        <w:rPr>
          <w:rFonts w:eastAsia="Calibri"/>
        </w:rPr>
      </w:pPr>
    </w:p>
    <w:p w14:paraId="388BEFC6"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 Paplūdimio inventoriaus Klaipėdos miesto viešiesiems paplūdimiams įrengimo tiekėjo parinkimo konkurso nuostatai (toliau – Nuostatai) reglamentuoja paplūdimio inventoriaus Klaipėdos miesto viešiesiems paplūdimiams įrengimo tiekėjo parinkimo konkurso (toliau – konkursas) organizavimo ir vykdymo tvarką bei sąlygas.</w:t>
      </w:r>
    </w:p>
    <w:p w14:paraId="388BEFC7"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 Konkurso organizatorė yra Klaipėdos miesto savivaldybės (toliau – Savivaldybė) administracija.</w:t>
      </w:r>
    </w:p>
    <w:p w14:paraId="388BEFC8"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3. Konkursą vykdo komisija (toliau – Konkurso komisija), sudaryta Savivaldybės administracijos direktoriaus įsakymu. Konkursas vykdomas laikantis Lietuvos Respublikos teisės aktų.</w:t>
      </w:r>
    </w:p>
    <w:p w14:paraId="388BEFC9"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4. Konkursas yra atviras, į dalis neskaidomas.</w:t>
      </w:r>
    </w:p>
    <w:p w14:paraId="388BEFCA"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5. Konkurso tikslas – sutarties dėl teisės suprojektuoti ir įrengti paplūdimio inventorių Klaipėdos miesto viešiesiems paplūdimiams su konkurso laimėtoju pasirašymas, sukuriant galimybes miestiečiams ir miesto svečiams naudotis patogia Klaipėdos miesto paplūdimių infrastruktūra.</w:t>
      </w:r>
    </w:p>
    <w:p w14:paraId="388BEFCB"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6. Konkurso laimėtojui įrengus paplūdimio inventorių, jo eksploatavimo laikotarpiu 5 metus suteikiama teisė ant persirengimo kabinų šoninių plokštumų įrengti ir eksploatuoti reklaminius plotus.</w:t>
      </w:r>
    </w:p>
    <w:p w14:paraId="388BEFCC" w14:textId="77777777" w:rsidR="00A9260B" w:rsidRPr="009D5D56" w:rsidRDefault="00A9260B" w:rsidP="009D5D56">
      <w:pPr>
        <w:overflowPunct w:val="0"/>
        <w:autoSpaceDE w:val="0"/>
        <w:autoSpaceDN w:val="0"/>
        <w:adjustRightInd w:val="0"/>
        <w:ind w:firstLine="720"/>
        <w:jc w:val="both"/>
        <w:rPr>
          <w:rFonts w:eastAsia="Calibri"/>
        </w:rPr>
      </w:pPr>
    </w:p>
    <w:p w14:paraId="388BEFCD" w14:textId="77777777" w:rsidR="00A9260B" w:rsidRPr="009D5D56" w:rsidRDefault="00A9260B" w:rsidP="009D5D56">
      <w:pPr>
        <w:jc w:val="center"/>
        <w:rPr>
          <w:b/>
        </w:rPr>
      </w:pPr>
      <w:r w:rsidRPr="009D5D56">
        <w:rPr>
          <w:b/>
        </w:rPr>
        <w:t xml:space="preserve">II </w:t>
      </w:r>
      <w:r w:rsidRPr="009D5D56">
        <w:rPr>
          <w:b/>
          <w:bCs/>
        </w:rPr>
        <w:t>SKYRIUS</w:t>
      </w:r>
      <w:r w:rsidRPr="009D5D56">
        <w:rPr>
          <w:b/>
        </w:rPr>
        <w:t xml:space="preserve"> </w:t>
      </w:r>
    </w:p>
    <w:p w14:paraId="388BEFCE" w14:textId="77777777" w:rsidR="00A9260B" w:rsidRPr="009D5D56" w:rsidRDefault="00A9260B" w:rsidP="009D5D56">
      <w:pPr>
        <w:jc w:val="center"/>
        <w:rPr>
          <w:b/>
        </w:rPr>
      </w:pPr>
      <w:r w:rsidRPr="009D5D56">
        <w:rPr>
          <w:b/>
        </w:rPr>
        <w:t>KONKURSO OBJEKTAS</w:t>
      </w:r>
    </w:p>
    <w:p w14:paraId="388BEFCF" w14:textId="77777777" w:rsidR="00A9260B" w:rsidRPr="009D5D56" w:rsidRDefault="00A9260B" w:rsidP="009D5D56">
      <w:pPr>
        <w:jc w:val="center"/>
        <w:rPr>
          <w:b/>
        </w:rPr>
      </w:pPr>
    </w:p>
    <w:p w14:paraId="388BEFD0"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 xml:space="preserve">7. Konkurso objektas – paplūdimio inventoriaus komplektų (toliau – inventoriaus komplektai) Klaipėdos miesto viešiesiems paplūdimiams projektavimas ir įrengimas. Vieną komplektą sudaro 1 persirengimo kabina ir 1 suoliukas. </w:t>
      </w:r>
    </w:p>
    <w:p w14:paraId="388BEFD1"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8. Konkurso dalyvis nustato inventoriaus komplektų dizaino charakteristikas ir pateikia ne mažiau kaip dvi paplūdimio inventoriaus komplektų modifikacijas ir sprendinius atrankai. Kiekvienam sprendiniui Konkurso dalyvis pateikia inventoriaus komplektų ir reklamos išdėstymo įrenginių projektus bei sprendinių vizualizacijas. Paplūdimio inventoriaus komplektų įrengimo vietų preliminarus sąrašas pateiktas Nuostatų 3 priede.</w:t>
      </w:r>
    </w:p>
    <w:p w14:paraId="388BEFD2"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 xml:space="preserve">9. Konkurso laimėtojas įsipareigoja savo lėšomis per 3 mėnesius nuo sutarties pasirašymo dienos perduoti Savivaldybės nuosavybėn perdavimo–priėmimo aktu nuo 60 iki 80 vnt. inventoriaus komplektų (galimas tiekimas dalimis). </w:t>
      </w:r>
    </w:p>
    <w:p w14:paraId="388BEFD3"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 xml:space="preserve">10. Pateikti paplūdimio inventoriaus komplektai turi būti pagaminti iš natūralių, ilgaamžių konstrukcijų ir kokybiškų medžiagų, jų masteliai, formos, gabaritai ir spalviniai sprendiniai turi derėti prie paplūdimio aplinkos, atitikti funkcinius reikalavimus (numatyti sprendinius neįgaliems paplūdimių lankytojams) bei sukurti miestiečiams ir miesto svečiams patogiai ir kokybiškai naudotis Klaipėdos miesto paplūdimiuose įrengta infrastruktūra. Nustatant sprendinius miesto rekreacinei zonai (RK1, RK2), vadovaujamasi Klaipėdos miesto rekreacinei teritorijai nustatytais reikalavimais, Lietuvos Respublikos aplinkos ministro 2015 m. kovo 9 d. įsakymu Nr. D1-204 patvirtintu Pajūrio juostos žemyninės dalies paplūdimių rekreacijos specialiuoju planu ir Lietuvos </w:t>
      </w:r>
      <w:r w:rsidRPr="009D5D56">
        <w:rPr>
          <w:rFonts w:eastAsia="Calibri"/>
        </w:rPr>
        <w:lastRenderedPageBreak/>
        <w:t>Respublikos aplinkos ministro 2011 m. liepos 28 d. įsakymu Nr. D1-601 „Dėl Pajūrio juostos žemyninės dalies tvarkymo specialiojo plano patvirtinimo“.</w:t>
      </w:r>
    </w:p>
    <w:p w14:paraId="388BEFD4" w14:textId="77777777" w:rsidR="00A9260B" w:rsidRPr="009D5D56" w:rsidRDefault="00A9260B" w:rsidP="009D5D56">
      <w:pPr>
        <w:overflowPunct w:val="0"/>
        <w:autoSpaceDE w:val="0"/>
        <w:autoSpaceDN w:val="0"/>
        <w:adjustRightInd w:val="0"/>
        <w:ind w:firstLine="720"/>
        <w:jc w:val="both"/>
        <w:rPr>
          <w:rFonts w:eastAsia="Calibri"/>
          <w:b/>
        </w:rPr>
      </w:pPr>
      <w:r w:rsidRPr="009D5D56">
        <w:rPr>
          <w:rFonts w:eastAsia="Calibri"/>
        </w:rPr>
        <w:t>11. Savivaldybė įsipareigoja sutarties galiojimo metu kiekvienais metais pastatyti visus inventoriaus komplektus Klaipėdos miesto viešuosiuose paplūdimiuose Melnragėje, Antrojoje Melnragėje, Giruliuose ir Smiltynėje</w:t>
      </w:r>
      <w:r w:rsidRPr="009D5D56">
        <w:rPr>
          <w:rFonts w:eastAsia="Calibri"/>
          <w:b/>
        </w:rPr>
        <w:t xml:space="preserve"> </w:t>
      </w:r>
      <w:r w:rsidRPr="009D5D56">
        <w:rPr>
          <w:rFonts w:eastAsia="Calibri"/>
        </w:rPr>
        <w:t>iki einamųjų gegužės 1 d., taip pat užtikrinti komplektų eksploataciją, einamąjį remontą, bei nukėlimą ir nuvežimą į sandėliavimo vietą, pasibaigus vasaros sezonui po rugsėjo 30 d. (nukėlimo ir pastatymo laikas preliminarus ir priklauso nuo oro sąlygų einamaisiais metais).</w:t>
      </w:r>
    </w:p>
    <w:p w14:paraId="388BEFD5"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12. Savivaldybė suteikia teisę konkurso laimėtojui nemokamai sutarties galiojimo metu (penkerius metus) naudoti šonines persirengimo kabinų plokštumas komercinei reklamai. Reklamos plotas vienai persirengimo kabinai (3 reklamos plokštumos) – nuo 2,6 iki 3 m².</w:t>
      </w:r>
    </w:p>
    <w:p w14:paraId="388BEFD6"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13. Savivaldybė įsipareigoja sutarties galiojimo laikotarpiu Savivaldybės teritorijoje nestatyti bei tiesiogiai ar netiesiogiai nesuteikti teisės statyti bet kokios formos reklaminių įrenginių 30 m spinduliu aplink konkurso laimėtojo patiektus komplektus.</w:t>
      </w:r>
    </w:p>
    <w:p w14:paraId="388BEFD7"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14. Konkurso laimėtojas įrengia ir eksploatuoja reklamines plokštumas ant persirengimo kabinų vadovaudamasis Nuostatuose ir sutartyje su konkurso laimėtoju nustatytomis sąlygomis,</w:t>
      </w:r>
      <w:r w:rsidRPr="009D5D56">
        <w:rPr>
          <w:rFonts w:eastAsia="Calibri"/>
          <w:b/>
        </w:rPr>
        <w:t xml:space="preserve"> </w:t>
      </w:r>
      <w:r w:rsidRPr="009D5D56">
        <w:rPr>
          <w:rFonts w:eastAsia="Calibri"/>
        </w:rPr>
        <w:t>reklamos perdavimo priemonių įrengimą bei reklamos skleidimą reglamentuojančiais teisės aktais, Klaipėdos miesto vizualinės informacijos ir išorinės reklamos specialiojo plano sprendiniais, patvirtintais Klaipėdos miesto savivaldybės tarybos 2005 m. liepos 28 d. sprendimu Nr. T2-267, Leidimų įrengti išorinę reklamą Klaipėdos miesto savivaldybės teritorijoje registravimo, išdavimo, atsisakymo juos išduoti, leidimų galiojimo sustabdymo, galiojimo sustabdymo panaikinimo ir galiojimo panaikinimo tvarkos aprašu ir kitais Klaipėdos miesto savivaldybės partvirtintais teisės aktų reikalavimais.</w:t>
      </w:r>
    </w:p>
    <w:p w14:paraId="388BEFD8" w14:textId="77777777" w:rsidR="00A9260B" w:rsidRPr="009D5D56" w:rsidRDefault="00A9260B" w:rsidP="009D5D56">
      <w:pPr>
        <w:ind w:firstLine="709"/>
        <w:jc w:val="both"/>
        <w:rPr>
          <w:rFonts w:eastAsia="Calibri"/>
          <w:color w:val="000000"/>
        </w:rPr>
      </w:pPr>
      <w:r w:rsidRPr="009D5D56">
        <w:t>15. Konkurso laimėtojas u</w:t>
      </w:r>
      <w:r w:rsidRPr="009D5D56">
        <w:rPr>
          <w:rFonts w:eastAsia="Calibri"/>
          <w:color w:val="000000"/>
        </w:rPr>
        <w:t>žtikrina, kad pateikiamos reklamos turinys ir forma atitiktų Lietuvos Respublikos įstatymus ir kitus teisės aktus ir visiškai atsako už vizualinę estetiką ant reklamos plokštumų.</w:t>
      </w:r>
    </w:p>
    <w:p w14:paraId="388BEFD9" w14:textId="77777777" w:rsidR="00A9260B" w:rsidRPr="009D5D56" w:rsidRDefault="00A9260B" w:rsidP="009D5D56">
      <w:pPr>
        <w:overflowPunct w:val="0"/>
        <w:autoSpaceDE w:val="0"/>
        <w:autoSpaceDN w:val="0"/>
        <w:adjustRightInd w:val="0"/>
        <w:ind w:firstLine="720"/>
        <w:jc w:val="both"/>
        <w:rPr>
          <w:rFonts w:eastAsia="Calibri"/>
          <w:b/>
        </w:rPr>
      </w:pPr>
      <w:r w:rsidRPr="009D5D56">
        <w:rPr>
          <w:rFonts w:eastAsia="Calibri"/>
        </w:rPr>
        <w:t>16. Konkurso objektas į dalis neskaidomas. Konkurso dalyvis gali pateikti tik vieną pasiūlymą visam pirkimui. Alternatyvūs pasiūlymai bus atmesti.</w:t>
      </w:r>
    </w:p>
    <w:p w14:paraId="388BEFDA" w14:textId="77777777" w:rsidR="00A9260B" w:rsidRPr="009D5D56" w:rsidRDefault="00A9260B" w:rsidP="009D5D56">
      <w:pPr>
        <w:jc w:val="both"/>
      </w:pPr>
    </w:p>
    <w:p w14:paraId="388BEFDB" w14:textId="77777777" w:rsidR="00A9260B" w:rsidRPr="009D5D56" w:rsidRDefault="00A9260B" w:rsidP="009D5D56">
      <w:pPr>
        <w:jc w:val="center"/>
        <w:rPr>
          <w:b/>
        </w:rPr>
      </w:pPr>
      <w:r w:rsidRPr="009D5D56">
        <w:rPr>
          <w:b/>
        </w:rPr>
        <w:t xml:space="preserve">III </w:t>
      </w:r>
      <w:r w:rsidRPr="009D5D56">
        <w:rPr>
          <w:b/>
          <w:bCs/>
        </w:rPr>
        <w:t>SKYRIUS</w:t>
      </w:r>
      <w:r w:rsidRPr="009D5D56">
        <w:rPr>
          <w:b/>
        </w:rPr>
        <w:t xml:space="preserve"> </w:t>
      </w:r>
    </w:p>
    <w:p w14:paraId="388BEFDC" w14:textId="77777777" w:rsidR="00A9260B" w:rsidRPr="009D5D56" w:rsidRDefault="00A9260B" w:rsidP="009D5D56">
      <w:pPr>
        <w:jc w:val="center"/>
        <w:rPr>
          <w:b/>
        </w:rPr>
      </w:pPr>
      <w:r w:rsidRPr="009D5D56">
        <w:rPr>
          <w:b/>
        </w:rPr>
        <w:t>KVALIFIKACIJOS REIKALAVIMAI KONKURSO DALYVIAMS IR KVALIFIKACIJĄ PATVIRTINANTYS DOKUMENTAI</w:t>
      </w:r>
    </w:p>
    <w:p w14:paraId="388BEFDD" w14:textId="77777777" w:rsidR="00A9260B" w:rsidRPr="009D5D56" w:rsidRDefault="00A9260B" w:rsidP="009D5D56">
      <w:pPr>
        <w:jc w:val="both"/>
        <w:rPr>
          <w:b/>
        </w:rPr>
      </w:pPr>
    </w:p>
    <w:p w14:paraId="388BEFDE"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17. Kvalifikacijos reikalavimai konkurso dalyviui (toliau – dalyvis) bei privalomi pateikti dokumentai ir informacija, patvirtinantys šiuos reikalavimus:</w:t>
      </w:r>
    </w:p>
    <w:p w14:paraId="388BEFDF" w14:textId="77777777" w:rsidR="00A9260B" w:rsidRPr="009D5D56" w:rsidRDefault="00A9260B" w:rsidP="009D5D56">
      <w:pPr>
        <w:overflowPunct w:val="0"/>
        <w:autoSpaceDE w:val="0"/>
        <w:autoSpaceDN w:val="0"/>
        <w:adjustRightInd w:val="0"/>
        <w:ind w:firstLine="720"/>
        <w:jc w:val="both"/>
        <w:rPr>
          <w:rFonts w:eastAsia="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4152"/>
        <w:gridCol w:w="4680"/>
      </w:tblGrid>
      <w:tr w:rsidR="00A9260B" w:rsidRPr="009D5D56" w14:paraId="388BEFE3" w14:textId="77777777" w:rsidTr="00A9260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BEFE0" w14:textId="77777777" w:rsidR="00A9260B" w:rsidRPr="009D5D56" w:rsidRDefault="00A9260B" w:rsidP="009D5D56">
            <w:pPr>
              <w:jc w:val="center"/>
              <w:rPr>
                <w:rFonts w:eastAsia="Calibri"/>
              </w:rPr>
            </w:pPr>
            <w:r w:rsidRPr="009D5D56">
              <w:rPr>
                <w:rFonts w:eastAsia="Calibri"/>
              </w:rPr>
              <w:t>Eil. Nr.</w:t>
            </w:r>
          </w:p>
        </w:tc>
        <w:tc>
          <w:tcPr>
            <w:tcW w:w="41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BEFE1" w14:textId="77777777" w:rsidR="00A9260B" w:rsidRPr="009D5D56" w:rsidRDefault="00A9260B" w:rsidP="009D5D56">
            <w:pPr>
              <w:jc w:val="center"/>
              <w:rPr>
                <w:rFonts w:eastAsia="Calibri"/>
              </w:rPr>
            </w:pPr>
            <w:r w:rsidRPr="009D5D56">
              <w:rPr>
                <w:rFonts w:eastAsia="Calibri"/>
              </w:rPr>
              <w:t>Kvalifikacijos reikalavimai dalyviui</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BEFE2" w14:textId="77777777" w:rsidR="00A9260B" w:rsidRPr="009D5D56" w:rsidRDefault="00A9260B" w:rsidP="009D5D56">
            <w:pPr>
              <w:jc w:val="center"/>
              <w:rPr>
                <w:rFonts w:eastAsia="Calibri"/>
              </w:rPr>
            </w:pPr>
            <w:r w:rsidRPr="009D5D56">
              <w:rPr>
                <w:rFonts w:eastAsia="Calibri"/>
              </w:rPr>
              <w:t>Dokumentai ir informacija, kuriuos turi pateikti dalyviai, siekiantys įrodyti, kad jų kvalifikacija atitinka keliamus reikalavimus</w:t>
            </w:r>
          </w:p>
        </w:tc>
      </w:tr>
      <w:tr w:rsidR="00A9260B" w:rsidRPr="009D5D56" w14:paraId="388BEFE8" w14:textId="77777777" w:rsidTr="00A9260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E4" w14:textId="77777777" w:rsidR="00A9260B" w:rsidRPr="009D5D56" w:rsidRDefault="00A9260B" w:rsidP="009D5D56">
            <w:pPr>
              <w:rPr>
                <w:rFonts w:eastAsia="Calibri"/>
              </w:rPr>
            </w:pPr>
            <w:r w:rsidRPr="009D5D56">
              <w:rPr>
                <w:rFonts w:eastAsia="Calibri"/>
              </w:rPr>
              <w:t>17.1.</w:t>
            </w:r>
          </w:p>
        </w:tc>
        <w:tc>
          <w:tcPr>
            <w:tcW w:w="41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E5" w14:textId="77777777" w:rsidR="00A9260B" w:rsidRPr="009D5D56" w:rsidRDefault="00A9260B" w:rsidP="009D5D56">
            <w:pPr>
              <w:rPr>
                <w:rFonts w:eastAsia="Calibri"/>
                <w:highlight w:val="green"/>
                <w:lang w:eastAsia="lt-LT"/>
              </w:rPr>
            </w:pPr>
            <w:r w:rsidRPr="009D5D56">
              <w:rPr>
                <w:rFonts w:eastAsia="Calibri"/>
                <w:color w:val="000000"/>
              </w:rPr>
              <w:t>Dalyvis turi būti įregistruotas įstatymų nustatyta tvarka ir turėti teisę verstis reklamos teikimo veikla</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E6" w14:textId="77777777" w:rsidR="00A9260B" w:rsidRPr="009D5D56" w:rsidRDefault="00A9260B" w:rsidP="009D5D56">
            <w:pPr>
              <w:rPr>
                <w:rFonts w:eastAsia="Calibri"/>
              </w:rPr>
            </w:pPr>
            <w:r w:rsidRPr="009D5D56">
              <w:rPr>
                <w:rFonts w:eastAsia="Calibri"/>
              </w:rPr>
              <w:t xml:space="preserve">Pateikiama: profesinių ar veiklos tvarkytojų, valstybės įgaliotų institucijų pažymos, kaip yra nustatyta toje valstybėje narėje, kurioje dalyvis registruotas, ar priesaikos deklaracija, liudijanti dalyvio teisę verstis atitinkama veikla. Lietuvos Respublikoje registruotas dalyvis pateikia: VĮ Registrų centro išduotą Lietuvos Respublikos juridinių asmenų registro išplėstinį išrašą arba juridinių asmenų registro pažymėjimą ir įstatus ar kitus dokumentus, patvirtinančius dalyvio teisę verstis atitinkama veikla, asmuo, besiverčiantis veikla turint verslo liudijimą, – </w:t>
            </w:r>
            <w:r w:rsidRPr="009D5D56">
              <w:rPr>
                <w:rFonts w:eastAsia="Calibri"/>
              </w:rPr>
              <w:lastRenderedPageBreak/>
              <w:t>verslo liudijimą.</w:t>
            </w:r>
          </w:p>
          <w:p w14:paraId="388BEFE7" w14:textId="77777777" w:rsidR="00A9260B" w:rsidRPr="009D5D56" w:rsidRDefault="00A9260B" w:rsidP="009D5D56">
            <w:pPr>
              <w:rPr>
                <w:rFonts w:eastAsia="Calibri"/>
                <w:lang w:eastAsia="lt-LT"/>
              </w:rPr>
            </w:pPr>
            <w:r w:rsidRPr="009D5D56">
              <w:rPr>
                <w:rFonts w:eastAsia="Calibri"/>
                <w:u w:val="single"/>
              </w:rPr>
              <w:t>Pateikiamas skenuotas dokumentas elektronine forma</w:t>
            </w:r>
          </w:p>
        </w:tc>
      </w:tr>
      <w:tr w:rsidR="00A9260B" w:rsidRPr="009D5D56" w14:paraId="388BEFEF" w14:textId="77777777" w:rsidTr="00A9260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E9" w14:textId="77777777" w:rsidR="00A9260B" w:rsidRPr="009D5D56" w:rsidRDefault="00A9260B" w:rsidP="009D5D56">
            <w:pPr>
              <w:rPr>
                <w:rFonts w:eastAsia="Calibri"/>
              </w:rPr>
            </w:pPr>
            <w:r w:rsidRPr="009D5D56">
              <w:rPr>
                <w:rFonts w:eastAsia="Calibri"/>
              </w:rPr>
              <w:lastRenderedPageBreak/>
              <w:t>17.2.</w:t>
            </w:r>
          </w:p>
        </w:tc>
        <w:tc>
          <w:tcPr>
            <w:tcW w:w="41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EA" w14:textId="77777777" w:rsidR="00A9260B" w:rsidRPr="009D5D56" w:rsidRDefault="00A9260B" w:rsidP="009D5D56">
            <w:pPr>
              <w:rPr>
                <w:rFonts w:eastAsia="Calibri"/>
              </w:rPr>
            </w:pPr>
            <w:r w:rsidRPr="009D5D56">
              <w:rPr>
                <w:rFonts w:eastAsia="Calibri"/>
              </w:rPr>
              <w:t>Dalyvis (fizinis asmuo) arba dalyvio (juridinio asmens) vadovas ar ūkinės bendrijos tikrasis narys (nariai), turintis (turintys) teisę juridinio asmens vardu sudaryti sandorį, ir buhalteris (buhalteriai) ar kitas (kiti) asmuo (asmenys), turintis (turintys) teisę surašyti ir pasirašyti dalyvio apskaitos dokumentus, neturi teistumo (arba teistumas yra išnykęs ar panaikintas), dėl dalyvio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dalyvio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BEFEB" w14:textId="77777777" w:rsidR="00A9260B" w:rsidRPr="009D5D56" w:rsidRDefault="00A9260B" w:rsidP="009D5D56">
            <w:pPr>
              <w:rPr>
                <w:rFonts w:eastAsia="Calibri"/>
              </w:rPr>
            </w:pPr>
            <w:r w:rsidRPr="009D5D56">
              <w:rPr>
                <w:rFonts w:eastAsia="Calibri"/>
              </w:rPr>
              <w:t xml:space="preserve">Pateikiama: išrašai iš teismų sprendimų, jei tokie yra, ar Informatikos ir ryšių departamento prie Vidaus reikalų ministerijos išduota pažyma ar valstybės įmonės Registrų centro Lietuvos Respublikos Vyriausybės nustatyta tvarka išduotas dokumentas, patvirtinantis jungtinius kompetentingų institucijų tvarkos duomenis, ar jiems tolygus šalies, kurioje registruotas dalyvis, ar šalies, iš kurios jis atvyko, kompetentingos teismo ar viešojo administravimo institucijos išduotas dokumentas, liudijantis, kad nėra nurodytų pažeidimų. Nurodytas dokumentas turi būti išduotas ne anksčiau kaip 30 dienų iki pasiūlymų pateikimo termino pabaigos. Jei dokumentas išduotas anksčiau, tačiau jo galiojimo terminas ilgesnis nei pasiūlymų pateikimo terminas, toks dokumentas jo galiojimo laikotarpiu yra priimtinas. </w:t>
            </w:r>
          </w:p>
          <w:p w14:paraId="388BEFEC" w14:textId="77777777" w:rsidR="00A9260B" w:rsidRPr="009D5D56" w:rsidRDefault="00A9260B" w:rsidP="009D5D56">
            <w:pPr>
              <w:rPr>
                <w:rFonts w:eastAsia="Calibri"/>
              </w:rPr>
            </w:pPr>
          </w:p>
          <w:p w14:paraId="388BEFED" w14:textId="77777777" w:rsidR="00A9260B" w:rsidRPr="009D5D56" w:rsidRDefault="00A9260B" w:rsidP="009D5D56">
            <w:pPr>
              <w:rPr>
                <w:rFonts w:eastAsia="Calibri"/>
              </w:rPr>
            </w:pPr>
            <w:r w:rsidRPr="009D5D56">
              <w:rPr>
                <w:rFonts w:eastAsia="Calibri"/>
                <w:u w:val="single"/>
              </w:rPr>
              <w:t>Pateikiamas skenuotas dokumentas elektronine forma</w:t>
            </w:r>
          </w:p>
          <w:p w14:paraId="388BEFEE" w14:textId="77777777" w:rsidR="00A9260B" w:rsidRPr="009D5D56" w:rsidRDefault="00A9260B" w:rsidP="009D5D56">
            <w:pPr>
              <w:rPr>
                <w:rFonts w:eastAsia="Calibri"/>
              </w:rPr>
            </w:pPr>
          </w:p>
        </w:tc>
      </w:tr>
      <w:tr w:rsidR="00A9260B" w:rsidRPr="009D5D56" w14:paraId="388BEFF4" w14:textId="77777777" w:rsidTr="00A9260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0" w14:textId="77777777" w:rsidR="00A9260B" w:rsidRPr="009D5D56" w:rsidRDefault="00A9260B" w:rsidP="009D5D56">
            <w:pPr>
              <w:rPr>
                <w:rFonts w:eastAsia="Calibri"/>
              </w:rPr>
            </w:pPr>
            <w:r w:rsidRPr="009D5D56">
              <w:rPr>
                <w:rFonts w:eastAsia="Calibri"/>
              </w:rPr>
              <w:t>17.3.</w:t>
            </w:r>
          </w:p>
        </w:tc>
        <w:tc>
          <w:tcPr>
            <w:tcW w:w="41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1" w14:textId="77777777" w:rsidR="00A9260B" w:rsidRPr="009D5D56" w:rsidRDefault="00A9260B" w:rsidP="009D5D56">
            <w:pPr>
              <w:rPr>
                <w:rFonts w:eastAsia="Calibri"/>
              </w:rPr>
            </w:pPr>
            <w:r w:rsidRPr="009D5D56">
              <w:rPr>
                <w:rFonts w:eastAsia="Calibri"/>
              </w:rPr>
              <w:t>Dalyvis, kuris yra fizinis asmuo, arba dalyvio, kuris yra juridinis asmuo, dalyvis, turintis balsų daugumą juridinio asmens dalyvių susirinkime, neturi neišnykusio ar nepanaikinto teistumo už nusikalstamą bankrotą</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2" w14:textId="77777777" w:rsidR="00A9260B" w:rsidRPr="009D5D56" w:rsidRDefault="00A9260B" w:rsidP="009D5D56">
            <w:pPr>
              <w:rPr>
                <w:rFonts w:eastAsia="Calibri"/>
              </w:rPr>
            </w:pPr>
            <w:r w:rsidRPr="009D5D56">
              <w:rPr>
                <w:rFonts w:eastAsia="Calibri"/>
              </w:rPr>
              <w:t xml:space="preserve">Pateikiama: išrašas iš teismo sprendimo arba Informatikos ir ryšių departamento prie Vidaus reikalų ministerijos išduota pažyma, VĮ Registrų centro išduota jungtinė pažyma apie fizinį asmenį arba atitinkamos užsienio šalies institucijos dokumentas, išduotas ne anksčiau kaip 30 dienų iki pasiūlymų pateikimo termino pabaigos. Jei dokumentas išduotas anksčiau, tačiau jo galiojimo terminas ilgesnis nei pasiūlymų pateikimo terminas, toks dokumentas jo galiojimo </w:t>
            </w:r>
            <w:r w:rsidRPr="009D5D56">
              <w:rPr>
                <w:rFonts w:eastAsia="Calibri"/>
              </w:rPr>
              <w:lastRenderedPageBreak/>
              <w:t xml:space="preserve">laikotarpiu yra priimtinas. </w:t>
            </w:r>
          </w:p>
          <w:p w14:paraId="388BEFF3" w14:textId="77777777" w:rsidR="00A9260B" w:rsidRPr="009D5D56" w:rsidRDefault="00A9260B" w:rsidP="009D5D56">
            <w:pPr>
              <w:rPr>
                <w:rFonts w:eastAsia="Calibri"/>
              </w:rPr>
            </w:pPr>
            <w:r w:rsidRPr="009D5D56">
              <w:rPr>
                <w:rFonts w:eastAsia="Calibri"/>
                <w:u w:val="single"/>
              </w:rPr>
              <w:t>Pateikiamas skenuotas dokumentas elektronine forma</w:t>
            </w:r>
          </w:p>
        </w:tc>
      </w:tr>
      <w:tr w:rsidR="00A9260B" w:rsidRPr="009D5D56" w14:paraId="388BEFF8" w14:textId="77777777" w:rsidTr="00A9260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5" w14:textId="77777777" w:rsidR="00A9260B" w:rsidRPr="009D5D56" w:rsidRDefault="00A9260B" w:rsidP="009D5D56">
            <w:pPr>
              <w:rPr>
                <w:rFonts w:eastAsia="Calibri"/>
              </w:rPr>
            </w:pPr>
            <w:r w:rsidRPr="009D5D56">
              <w:rPr>
                <w:rFonts w:eastAsia="Calibri"/>
              </w:rPr>
              <w:lastRenderedPageBreak/>
              <w:t>17.4.</w:t>
            </w:r>
          </w:p>
        </w:tc>
        <w:tc>
          <w:tcPr>
            <w:tcW w:w="41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6" w14:textId="77777777" w:rsidR="00A9260B" w:rsidRPr="009D5D56" w:rsidRDefault="00A9260B" w:rsidP="009D5D56">
            <w:pPr>
              <w:rPr>
                <w:rFonts w:eastAsia="Calibri"/>
              </w:rPr>
            </w:pPr>
            <w:r w:rsidRPr="009D5D56">
              <w:rPr>
                <w:rFonts w:eastAsia="Calibri"/>
              </w:rPr>
              <w:t>Turi būti teigiama grynojo pelno (nuostolių) rodiklio per pastaruosius 3 finansinius metus arba per laiką nuo dalyvio įregistravimo dienos (jei dalyvis vykdė veiklą mažiau nei 3 finansinius metus) vidutinė reikšmė. Sumuojamos kiekvienų metų reikšmės per visą nurodytą laikotarpį ir dalijamos iš 3 arba iš atitinkamo metų skaičiaus, jei dalyvis veiklą vykdė mažiau nei 3 metus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EFF7" w14:textId="77777777" w:rsidR="00A9260B" w:rsidRPr="009D5D56" w:rsidRDefault="00A9260B" w:rsidP="009D5D56">
            <w:pPr>
              <w:rPr>
                <w:rFonts w:eastAsia="Calibri"/>
              </w:rPr>
            </w:pPr>
            <w:r w:rsidRPr="009D5D56">
              <w:rPr>
                <w:rFonts w:eastAsia="Calibri"/>
              </w:rPr>
              <w:t>Pastarųjų 3 finansinių metų arba laiko nuo dalyvio įregistravimo dienos (jeigu dalyvis vykdė veiklą mažiau nei 3 finansinius metus) pelno (nuostolio) ataskaitos</w:t>
            </w:r>
          </w:p>
        </w:tc>
      </w:tr>
    </w:tbl>
    <w:p w14:paraId="388BEFF9" w14:textId="77777777" w:rsidR="00A9260B" w:rsidRPr="009D5D56" w:rsidRDefault="00A9260B" w:rsidP="009D5D56">
      <w:pPr>
        <w:ind w:firstLine="709"/>
        <w:rPr>
          <w:rFonts w:eastAsia="Calibri"/>
        </w:rPr>
      </w:pPr>
      <w:r w:rsidRPr="009D5D56">
        <w:rPr>
          <w:rFonts w:eastAsia="Calibri"/>
        </w:rPr>
        <w:t>Pastabos:</w:t>
      </w:r>
    </w:p>
    <w:p w14:paraId="388BEFFA" w14:textId="77777777" w:rsidR="00A9260B" w:rsidRPr="009D5D56" w:rsidRDefault="00A9260B" w:rsidP="009D5D56">
      <w:pPr>
        <w:ind w:firstLine="709"/>
        <w:jc w:val="both"/>
        <w:rPr>
          <w:rFonts w:eastAsia="Calibri"/>
        </w:rPr>
      </w:pPr>
      <w:r w:rsidRPr="009D5D56">
        <w:rPr>
          <w:rFonts w:eastAsia="Calibri"/>
        </w:rPr>
        <w:t>a) Savivaldybė pripažįsta kitose valstybėse išduotus lygiaverčius kvalifikacijos reikalavimus įrodančius dokumentus;</w:t>
      </w:r>
    </w:p>
    <w:p w14:paraId="388BEFFB" w14:textId="77777777" w:rsidR="00A9260B" w:rsidRPr="009D5D56" w:rsidRDefault="00A9260B" w:rsidP="009D5D56">
      <w:pPr>
        <w:ind w:firstLine="709"/>
        <w:jc w:val="both"/>
        <w:rPr>
          <w:rFonts w:eastAsia="Calibri"/>
        </w:rPr>
      </w:pPr>
      <w:r w:rsidRPr="009D5D56">
        <w:rPr>
          <w:rFonts w:eastAsia="Calibri"/>
        </w:rPr>
        <w:t>b) dalyvis gali pateikti prašomų dokumentų ir informacijos, kuriuos turi pateikti dalyviai, siekiantys įrodyti, kad jų kvalifikacija atitinka keliamus reikalavimus, tinkamai patvirtintas kopijas, tačiau Savivaldybė pasilieka teisę paprašyti originalų. Dokumentų kopijos yra tvirtinamos dalyvio ar jo įgalioto asmens parašu, nurodant žodžius „Kopija tikra“ ir pareigų pavadinimą, vardą (vardo raidę), pavardę, datą ir antspaudą (jei turi);</w:t>
      </w:r>
    </w:p>
    <w:p w14:paraId="388BEFFC" w14:textId="77777777" w:rsidR="00A9260B" w:rsidRPr="009D5D56" w:rsidRDefault="00A9260B" w:rsidP="009D5D56">
      <w:pPr>
        <w:ind w:firstLine="709"/>
        <w:jc w:val="both"/>
        <w:rPr>
          <w:rFonts w:eastAsia="Calibri"/>
        </w:rPr>
      </w:pPr>
      <w:r w:rsidRPr="009D5D56">
        <w:rPr>
          <w:rFonts w:eastAsia="Calibri"/>
        </w:rPr>
        <w:t xml:space="preserve">c) užsienio valstybių dalyvių kvalifikaciją patvirtinantys (įrodantys, pagrindžiantys) dokumentai turi būti išversti į lietuvių kalbą ir nustatyta tvarka patvirtinti vertėjo parašu; </w:t>
      </w:r>
    </w:p>
    <w:p w14:paraId="388BEFFD" w14:textId="77777777" w:rsidR="00A9260B" w:rsidRPr="009D5D56" w:rsidRDefault="00A9260B" w:rsidP="009D5D56">
      <w:pPr>
        <w:ind w:firstLine="709"/>
        <w:jc w:val="both"/>
        <w:rPr>
          <w:rFonts w:eastAsia="Calibri"/>
        </w:rPr>
      </w:pPr>
      <w:r w:rsidRPr="009D5D56">
        <w:rPr>
          <w:rFonts w:eastAsia="Calibri"/>
        </w:rPr>
        <w:t xml:space="preserve">d) užsienio valstybių dalyvių kvalifikacijos reikalavimus įrodantys dokumentai legalizuojami vadovaujantis Lietuvos Respublikos Vyriausybės </w:t>
      </w:r>
      <w:smartTag w:uri="urn:schemas-microsoft-com:office:smarttags" w:element="metricconverter">
        <w:smartTagPr>
          <w:attr w:name="ProductID" w:val="2006 m"/>
        </w:smartTagPr>
        <w:r w:rsidRPr="009D5D56">
          <w:rPr>
            <w:rFonts w:eastAsia="Calibri"/>
          </w:rPr>
          <w:t>2006 m</w:t>
        </w:r>
      </w:smartTag>
      <w:r w:rsidRPr="009D5D56">
        <w:rPr>
          <w:rFonts w:eastAsia="Calibri"/>
        </w:rPr>
        <w:t>. spalio 30 d. nutarimu Nr. 1079 „Dėl Dokumentų legalizavimo ir tvirtinimo pažyma (</w:t>
      </w:r>
      <w:r w:rsidRPr="009D5D56">
        <w:rPr>
          <w:rFonts w:eastAsia="Calibri"/>
          <w:i/>
        </w:rPr>
        <w:t>Apostille</w:t>
      </w:r>
      <w:r w:rsidRPr="009D5D56">
        <w:rPr>
          <w:rFonts w:eastAsia="Calibri"/>
        </w:rPr>
        <w:t xml:space="preserve">) tvarkos aprašo patvirtinimo“ ir </w:t>
      </w:r>
      <w:smartTag w:uri="urn:schemas-microsoft-com:office:smarttags" w:element="metricconverter">
        <w:smartTagPr>
          <w:attr w:name="ProductID" w:val="1961 m"/>
        </w:smartTagPr>
        <w:r w:rsidRPr="009D5D56">
          <w:rPr>
            <w:rFonts w:eastAsia="Calibri"/>
          </w:rPr>
          <w:t>1961 m</w:t>
        </w:r>
      </w:smartTag>
      <w:r w:rsidRPr="009D5D56">
        <w:rPr>
          <w:rFonts w:eastAsia="Calibri"/>
        </w:rPr>
        <w:t>. spalio 5 d. Hagos konvencija dėl užsienio valstybėse išduotų dokumentų legalizavimo panaikinimo;</w:t>
      </w:r>
    </w:p>
    <w:p w14:paraId="388BEFFE" w14:textId="77777777" w:rsidR="00A9260B" w:rsidRPr="009D5D56" w:rsidRDefault="00A9260B" w:rsidP="009D5D56">
      <w:pPr>
        <w:ind w:firstLine="709"/>
        <w:jc w:val="both"/>
        <w:rPr>
          <w:rFonts w:eastAsia="Calibri"/>
        </w:rPr>
      </w:pPr>
      <w:r w:rsidRPr="009D5D56">
        <w:rPr>
          <w:rFonts w:eastAsia="Calibri"/>
        </w:rPr>
        <w:t xml:space="preserve">e) jeigu dalyvis negali pateikti kvalifikacijos atitiktį patvirtinančių dokumentų, nes atitinkamoje dalyje tokie dokumentai neišduodami arba toje dalyje išduodami dokumentai neapima visų keliamų klausimų, jie gali būti pakeisti dalyvio priesaikos deklaracija arba šalyse, kuriose ji netaikoma, oficialia dalyvio deklaracija, kurią jis yra pateikęs kompetentingai institucijai, notarui arba kompetentingai profesinei ar prekybos organizacijai jo registruotos buveinės vietos šalyje. </w:t>
      </w:r>
    </w:p>
    <w:p w14:paraId="388BEFFF" w14:textId="77777777" w:rsidR="00A9260B" w:rsidRPr="009D5D56" w:rsidRDefault="00A9260B" w:rsidP="009D5D56">
      <w:pPr>
        <w:ind w:firstLine="709"/>
        <w:jc w:val="both"/>
        <w:rPr>
          <w:rFonts w:eastAsia="Calibri"/>
          <w:i/>
        </w:rPr>
      </w:pPr>
      <w:r w:rsidRPr="009D5D56">
        <w:rPr>
          <w:rFonts w:eastAsia="Calibri"/>
        </w:rPr>
        <w:t xml:space="preserve">18. Jei kvalifikacijos reikalavimus patvirtinantis dokumentas išduotas anksčiau, nei nurodė perkančioji organizacija, tačiau jo galiojimo terminas ilgesnis nei pasiūlymų pateikimo terminas, toks dokumentas jo galiojimo laikotarpiu yra priimtinas. </w:t>
      </w:r>
    </w:p>
    <w:p w14:paraId="388BF000" w14:textId="77777777" w:rsidR="00A9260B" w:rsidRPr="009D5D56" w:rsidRDefault="00A9260B" w:rsidP="009D5D56">
      <w:pPr>
        <w:jc w:val="both"/>
        <w:outlineLvl w:val="4"/>
        <w:rPr>
          <w:rFonts w:eastAsia="Calibri"/>
          <w:b/>
          <w:bCs/>
          <w:lang w:eastAsia="lt-LT"/>
        </w:rPr>
      </w:pPr>
    </w:p>
    <w:p w14:paraId="388BF001" w14:textId="77777777" w:rsidR="00A9260B" w:rsidRPr="009D5D56" w:rsidRDefault="00A9260B" w:rsidP="009D5D56">
      <w:pPr>
        <w:jc w:val="center"/>
        <w:outlineLvl w:val="4"/>
        <w:rPr>
          <w:lang w:eastAsia="lt-LT"/>
        </w:rPr>
      </w:pPr>
      <w:r w:rsidRPr="009D5D56">
        <w:rPr>
          <w:rFonts w:eastAsia="Calibri"/>
          <w:b/>
          <w:bCs/>
          <w:lang w:eastAsia="lt-LT"/>
        </w:rPr>
        <w:t xml:space="preserve">IV </w:t>
      </w:r>
      <w:r w:rsidRPr="009D5D56">
        <w:rPr>
          <w:b/>
          <w:lang w:eastAsia="lt-LT"/>
        </w:rPr>
        <w:t>SKYRIUS</w:t>
      </w:r>
    </w:p>
    <w:p w14:paraId="388BF002" w14:textId="77777777" w:rsidR="00A9260B" w:rsidRPr="009D5D56" w:rsidRDefault="00A9260B" w:rsidP="009D5D56">
      <w:pPr>
        <w:jc w:val="center"/>
        <w:outlineLvl w:val="4"/>
        <w:rPr>
          <w:rFonts w:eastAsia="Calibri"/>
          <w:b/>
          <w:bCs/>
          <w:lang w:eastAsia="lt-LT"/>
        </w:rPr>
      </w:pPr>
      <w:r w:rsidRPr="009D5D56">
        <w:rPr>
          <w:rFonts w:eastAsia="Calibri"/>
          <w:b/>
          <w:bCs/>
          <w:lang w:eastAsia="lt-LT"/>
        </w:rPr>
        <w:t>KONKURSO ORGANIZAVIMAS</w:t>
      </w:r>
    </w:p>
    <w:p w14:paraId="388BF003" w14:textId="77777777" w:rsidR="00A9260B" w:rsidRPr="009D5D56" w:rsidRDefault="00A9260B" w:rsidP="009D5D56">
      <w:pPr>
        <w:jc w:val="both"/>
      </w:pPr>
    </w:p>
    <w:p w14:paraId="388BF004"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19. Konkurso komisija ne vėliau kaip per 20 darbo dienų nuo Nuostatų patvirtinimo dienos Savivaldybės interneto svetainėje ir dienraštyje „Vakarų ekspresas“ skelbia informaciją apie pradedamą vykdyti konkursą ne mažiau kaip 2 kartus su ne trumpesne kaip 7 kalendorinių dienų pertrauka.</w:t>
      </w:r>
    </w:p>
    <w:p w14:paraId="388BF005"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20. Konkurso skelbimo tekstą ir dalyviams pateikiamų dokumentų sąrašą nustato Konkurso komisija.</w:t>
      </w:r>
    </w:p>
    <w:p w14:paraId="388BF006"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21. Konkurso skelbime nurodoma:</w:t>
      </w:r>
    </w:p>
    <w:p w14:paraId="388BF007" w14:textId="66E61585" w:rsidR="00A9260B" w:rsidRPr="009D5D56" w:rsidRDefault="00A9260B" w:rsidP="009D5D56">
      <w:pPr>
        <w:overflowPunct w:val="0"/>
        <w:autoSpaceDE w:val="0"/>
        <w:autoSpaceDN w:val="0"/>
        <w:adjustRightInd w:val="0"/>
        <w:ind w:firstLine="720"/>
        <w:jc w:val="both"/>
        <w:rPr>
          <w:rFonts w:eastAsia="Calibri"/>
          <w:strike/>
        </w:rPr>
      </w:pPr>
      <w:r w:rsidRPr="009D5D56">
        <w:rPr>
          <w:rFonts w:eastAsia="Calibri"/>
        </w:rPr>
        <w:t>21.1. trumpa informacija apie organizuojamą konkursą (i</w:t>
      </w:r>
      <w:r w:rsidR="009D5D56">
        <w:rPr>
          <w:rFonts w:eastAsia="Calibri"/>
        </w:rPr>
        <w:t xml:space="preserve">nventoriaus komplektų įrengimo </w:t>
      </w:r>
      <w:r w:rsidRPr="009D5D56">
        <w:rPr>
          <w:rFonts w:eastAsia="Calibri"/>
        </w:rPr>
        <w:t>vietų sąrašai, pasiūlymų atrankos kriterijai, teisės nemokamai įrengti reklamą suteikimo trukmė);</w:t>
      </w:r>
    </w:p>
    <w:p w14:paraId="388BF008"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21.2. paraiškų dalyvauti konkurse ir kitų dokumentų pateikimo terminas;</w:t>
      </w:r>
    </w:p>
    <w:p w14:paraId="388BF009"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lastRenderedPageBreak/>
        <w:t>21.3. informacija apie galimybę susipažinti su Nuostatais, konkurso dalyvių paraiškų pateikimo vieta, adresas, atsakingo už konkurso dokumentų priėmimą asmens telefono numeris, elektroninio pašto adresas ir darbo laikas;</w:t>
      </w:r>
    </w:p>
    <w:p w14:paraId="388BF00A"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21.4. Konkurso komisijos posėdžio, kuriame bus atplėšiami vokai, vieta ir laikas (kabinetas, data ir tikslus laikas);</w:t>
      </w:r>
    </w:p>
    <w:p w14:paraId="388BF00B"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21.5. kita informacija ir sąlygos, kurias nusprendžia skelbti Konkurso komisija.</w:t>
      </w:r>
    </w:p>
    <w:p w14:paraId="388BF00C" w14:textId="77777777" w:rsidR="00A9260B" w:rsidRPr="009D5D56" w:rsidRDefault="00A9260B" w:rsidP="009D5D56">
      <w:pPr>
        <w:overflowPunct w:val="0"/>
        <w:autoSpaceDE w:val="0"/>
        <w:autoSpaceDN w:val="0"/>
        <w:adjustRightInd w:val="0"/>
        <w:jc w:val="both"/>
        <w:rPr>
          <w:rFonts w:eastAsia="Calibri"/>
        </w:rPr>
      </w:pPr>
    </w:p>
    <w:p w14:paraId="388BF00D" w14:textId="77777777" w:rsidR="00A9260B" w:rsidRPr="009D5D56" w:rsidRDefault="00A9260B" w:rsidP="009D5D56">
      <w:pPr>
        <w:overflowPunct w:val="0"/>
        <w:autoSpaceDE w:val="0"/>
        <w:autoSpaceDN w:val="0"/>
        <w:adjustRightInd w:val="0"/>
        <w:jc w:val="center"/>
        <w:rPr>
          <w:rFonts w:eastAsia="Calibri"/>
          <w:b/>
          <w:bCs/>
        </w:rPr>
      </w:pPr>
      <w:r w:rsidRPr="009D5D56">
        <w:rPr>
          <w:rFonts w:eastAsia="Calibri"/>
          <w:b/>
          <w:bCs/>
        </w:rPr>
        <w:t>V SKYRIUS</w:t>
      </w:r>
    </w:p>
    <w:p w14:paraId="388BF00E" w14:textId="77777777" w:rsidR="00A9260B" w:rsidRPr="009D5D56" w:rsidRDefault="00A9260B" w:rsidP="009D5D56">
      <w:pPr>
        <w:overflowPunct w:val="0"/>
        <w:autoSpaceDE w:val="0"/>
        <w:autoSpaceDN w:val="0"/>
        <w:adjustRightInd w:val="0"/>
        <w:jc w:val="center"/>
        <w:rPr>
          <w:rFonts w:eastAsia="Calibri"/>
        </w:rPr>
      </w:pPr>
      <w:r w:rsidRPr="009D5D56">
        <w:rPr>
          <w:rFonts w:eastAsia="Calibri"/>
          <w:b/>
          <w:bCs/>
        </w:rPr>
        <w:t>KONKURSO DALYVIŲ PARAIŠKŲ IR KITŲ DOKUMENTŲ PATEIKIMAS BEI TVARKYMAS</w:t>
      </w:r>
    </w:p>
    <w:p w14:paraId="388BF00F" w14:textId="77777777" w:rsidR="00A9260B" w:rsidRPr="009D5D56" w:rsidRDefault="00A9260B" w:rsidP="009D5D56">
      <w:pPr>
        <w:ind w:firstLine="720"/>
        <w:jc w:val="both"/>
      </w:pPr>
    </w:p>
    <w:p w14:paraId="388BF010" w14:textId="77777777" w:rsidR="00A9260B" w:rsidRPr="009D5D56" w:rsidRDefault="00A9260B" w:rsidP="009D5D56">
      <w:pPr>
        <w:ind w:firstLine="720"/>
        <w:jc w:val="both"/>
      </w:pPr>
      <w:r w:rsidRPr="009D5D56">
        <w:t>22. Konkurse gali dalyvauti visi asmenys, atitinkantys Nuostatų reikalavimus.</w:t>
      </w:r>
    </w:p>
    <w:p w14:paraId="388BF011"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23. Dalyvis prisiima visas išlaidas, susijusias su pasiūlymo rengimu ir įteikimu, Savivaldybė šių išlaidų ar jų dalies neatlygina. Savivaldybė neatsakys ir neprisiims šių išlaidų, nepriklausomai nuo to, kaip vyktų ir baigtųsi šis konkursas.</w:t>
      </w:r>
    </w:p>
    <w:p w14:paraId="388BF012" w14:textId="77777777" w:rsidR="00A9260B" w:rsidRPr="009D5D56" w:rsidRDefault="00A9260B" w:rsidP="009D5D56">
      <w:pPr>
        <w:ind w:firstLine="720"/>
        <w:jc w:val="both"/>
      </w:pPr>
      <w:r w:rsidRPr="009D5D56">
        <w:t>24. Dalyvis gali pateikti tik vieną pasiūlymą.</w:t>
      </w:r>
    </w:p>
    <w:p w14:paraId="388BF013" w14:textId="77777777" w:rsidR="00A9260B" w:rsidRPr="009D5D56" w:rsidRDefault="00A9260B" w:rsidP="009D5D56">
      <w:pPr>
        <w:ind w:firstLine="720"/>
        <w:jc w:val="both"/>
      </w:pPr>
      <w:r w:rsidRPr="009D5D56">
        <w:t>25. Dalyvis, teikdamas pasiūlymą, sutinka su visomis konkurso sąlygomis, nustatytomis šiuose Nuostatuose (su priedais), įskaitant, bet neapsiribojant leidime nustatytomis sąlygomis.</w:t>
      </w:r>
    </w:p>
    <w:p w14:paraId="388BF014" w14:textId="77777777" w:rsidR="00A9260B" w:rsidRPr="009D5D56" w:rsidRDefault="00A9260B" w:rsidP="009D5D56">
      <w:pPr>
        <w:ind w:firstLine="720"/>
        <w:jc w:val="both"/>
      </w:pPr>
      <w:r w:rsidRPr="009D5D56">
        <w:t>26. Dalyviai, įsigiję konkurso dokumentus, susipažinę su Nuostatais ir norintys dalyvauti konkurse, skelbime ir Nuostatuose nustatyta tvarka ir terminais pateikia užklijuotus ir užantspauduotus vokus, ant voko užrašę žodį „Konkursui“. Visi dokumentai pateikiami lietuvių kalba. Dalyvis į pagrindinį voką turi įdėti užpildytą nustatytos formos paraišką-pasiūlymą (1 priedas) ir techninio pasiūlymo dokumentus bei atskirą užklijuotą voką su nustatytos formos konkursiniu pasiūlymu (2 priedas). Pagrindiniame voke turi būti susiūti, sunumeruoti ir užantspauduoti šie dokumentai:</w:t>
      </w:r>
    </w:p>
    <w:p w14:paraId="388BF015"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 xml:space="preserve">26.1. užpildyta ir dalyvio pasirašyta nustatytos formos paraiška-pasiūlymas pagal Nuostatų 1 priedą; </w:t>
      </w:r>
    </w:p>
    <w:p w14:paraId="388BF016"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26.2. dalyvio atitiktį Nuostatų 17 punkte nustatytiems kvalifikacijos reikalavimams patvirtinantys dokumentai;</w:t>
      </w:r>
    </w:p>
    <w:p w14:paraId="388BF017" w14:textId="77777777" w:rsidR="00A9260B" w:rsidRPr="009D5D56" w:rsidRDefault="00A9260B" w:rsidP="009D5D56">
      <w:pPr>
        <w:ind w:firstLine="720"/>
        <w:jc w:val="both"/>
      </w:pPr>
      <w:r w:rsidRPr="009D5D56">
        <w:t>26.3. inventoriaus komplektų ir reklamos išdėstymo įrenginių projektai bei sprendinių vizualizacija. Dalyvis privalo pateikti ne mažiau kaip dvi paplūdimio inventoriaus komplektų modifikacijas ir sprendinius atrankai;</w:t>
      </w:r>
    </w:p>
    <w:p w14:paraId="388BF018"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 xml:space="preserve">26.4. atskiras užklijuotas ir užantspauduotas vokas su nustatytos formos konkursiniu pasiūlymu, kuris įdedamas į pagrindinį voką (2 priedas). Ant šio voko turi būti nurodytas konkurso dalyvio pavadinimas. </w:t>
      </w:r>
    </w:p>
    <w:p w14:paraId="388BF019" w14:textId="77777777" w:rsidR="00A9260B" w:rsidRPr="009D5D56" w:rsidRDefault="00A9260B" w:rsidP="009D5D56">
      <w:pPr>
        <w:ind w:firstLine="720"/>
        <w:jc w:val="both"/>
      </w:pPr>
      <w:r w:rsidRPr="009D5D56">
        <w:t xml:space="preserve">27. Neįvykdžiusio nors vieno iš 26 punkte nurodytų reikalavimų, pateikusio klaidingą informaciją dalyvio paraiška su priedais atmetama, o vokas su konkursiniu pasiūlymu neatplėšiamas. </w:t>
      </w:r>
    </w:p>
    <w:p w14:paraId="388BF01A" w14:textId="77777777" w:rsidR="00A9260B" w:rsidRPr="009D5D56" w:rsidRDefault="00A9260B" w:rsidP="009D5D56">
      <w:pPr>
        <w:ind w:firstLine="720"/>
        <w:jc w:val="both"/>
      </w:pPr>
      <w:r w:rsidRPr="009D5D56">
        <w:t>28. Konkursui pateikti dokumentai (medžiaga) dalyviui negrąžinami. Visi dalyvio konkursui pateikti dokumentai turi būti pasirašyti konkurso dalyvio įgalioto asmens ir patvirtinti konkurso dalyvio antspaudu. Kartu su konkursui teikiamais dokumentais turi būti pateiktas ir juos pasirašiusio asmens įgaliojimą patvirtinantys dokumentai.</w:t>
      </w:r>
    </w:p>
    <w:p w14:paraId="388BF01B" w14:textId="77777777" w:rsidR="00A9260B" w:rsidRPr="009D5D56" w:rsidRDefault="00A9260B" w:rsidP="009D5D56">
      <w:pPr>
        <w:ind w:firstLine="720"/>
        <w:jc w:val="both"/>
      </w:pPr>
      <w:r w:rsidRPr="009D5D56">
        <w:t>29. Konkursui pateikti dokumentai registruojami atsiuntus jį paštu, per pasiuntinį ar tiesiogiai atvykus šiuo adresu:</w:t>
      </w:r>
      <w:r w:rsidRPr="009D5D56">
        <w:rPr>
          <w:i/>
        </w:rPr>
        <w:t xml:space="preserve"> </w:t>
      </w:r>
      <w:r w:rsidRPr="009D5D56">
        <w:t xml:space="preserve">Klaipėdos miesto savivaldybės administracijos Miesto ūkio departamento Miesto tvarkymo skyrius (101 kab.), Liepų g. 11, LT-91502 Klaipėda. Ant pateikto voko užrašomas konkurso dalyvio registravimo numeris ir tikslus dokumentų priėmimo laikas. </w:t>
      </w:r>
    </w:p>
    <w:p w14:paraId="388BF01C"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30. Konkurso organizavimo metu gauta informacija yra konfidenciali. Už konkurso organizavimą atsakingi asmenys iki Konkurso komisijos posėdžio pradžios neturi teisės supažindinti kitų asmenų su duomenimis apie įregistruotus konkurso dalyvius.</w:t>
      </w:r>
    </w:p>
    <w:p w14:paraId="388BF01D" w14:textId="77777777" w:rsidR="00A9260B" w:rsidRPr="009D5D56" w:rsidRDefault="00A9260B" w:rsidP="009D5D56">
      <w:pPr>
        <w:overflowPunct w:val="0"/>
        <w:autoSpaceDE w:val="0"/>
        <w:autoSpaceDN w:val="0"/>
        <w:adjustRightInd w:val="0"/>
        <w:ind w:firstLine="720"/>
        <w:jc w:val="both"/>
        <w:rPr>
          <w:rFonts w:eastAsia="Calibri"/>
        </w:rPr>
      </w:pPr>
      <w:r w:rsidRPr="009D5D56">
        <w:rPr>
          <w:rFonts w:eastAsia="Calibri"/>
        </w:rPr>
        <w:t>31. Konkurso komisijos sekretorius privalo saugoti konkursui pateiktus dokumentus konkurso organizavimo laikotarpiu ir penkerius metus jam pasibaigus.</w:t>
      </w:r>
    </w:p>
    <w:p w14:paraId="388BF01E" w14:textId="77777777" w:rsidR="00A9260B" w:rsidRPr="009D5D56" w:rsidRDefault="00A9260B" w:rsidP="009D5D56">
      <w:pPr>
        <w:overflowPunct w:val="0"/>
        <w:autoSpaceDE w:val="0"/>
        <w:autoSpaceDN w:val="0"/>
        <w:adjustRightInd w:val="0"/>
        <w:ind w:firstLine="720"/>
        <w:jc w:val="both"/>
        <w:rPr>
          <w:rFonts w:eastAsia="Calibri"/>
        </w:rPr>
      </w:pPr>
    </w:p>
    <w:p w14:paraId="388BF01F" w14:textId="77777777" w:rsidR="00A9260B" w:rsidRPr="009D5D56" w:rsidRDefault="00A9260B" w:rsidP="009D5D56">
      <w:pPr>
        <w:jc w:val="center"/>
        <w:rPr>
          <w:b/>
          <w:bCs/>
        </w:rPr>
      </w:pPr>
      <w:r w:rsidRPr="009D5D56">
        <w:rPr>
          <w:b/>
          <w:bCs/>
          <w:spacing w:val="-8"/>
        </w:rPr>
        <w:lastRenderedPageBreak/>
        <w:t xml:space="preserve">VI </w:t>
      </w:r>
      <w:r w:rsidRPr="009D5D56">
        <w:rPr>
          <w:b/>
          <w:bCs/>
        </w:rPr>
        <w:t>SKYRIUS</w:t>
      </w:r>
    </w:p>
    <w:p w14:paraId="388BF020" w14:textId="77777777" w:rsidR="00A9260B" w:rsidRPr="009D5D56" w:rsidRDefault="00A9260B" w:rsidP="009D5D56">
      <w:pPr>
        <w:jc w:val="center"/>
      </w:pPr>
      <w:r w:rsidRPr="009D5D56">
        <w:rPr>
          <w:b/>
          <w:bCs/>
          <w:spacing w:val="-8"/>
        </w:rPr>
        <w:t>VOKŲ SU PASIŪLYMAIS ATPLĖŠIMAS. PASIŪLYMŲ NAGRINĖJIMAS IR VERTINIMAS. KONKURSO LAIMĖTOJO NUSTATYMAS</w:t>
      </w:r>
    </w:p>
    <w:p w14:paraId="388BF021" w14:textId="77777777" w:rsidR="00A9260B" w:rsidRPr="009D5D56" w:rsidRDefault="00A9260B" w:rsidP="009D5D56">
      <w:pPr>
        <w:jc w:val="both"/>
        <w:rPr>
          <w:rFonts w:eastAsia="Calibri"/>
          <w:lang w:eastAsia="lt-LT"/>
        </w:rPr>
      </w:pPr>
    </w:p>
    <w:p w14:paraId="388BF022" w14:textId="77777777" w:rsidR="00A9260B" w:rsidRPr="009D5D56" w:rsidRDefault="00A9260B" w:rsidP="009D5D56">
      <w:pPr>
        <w:ind w:firstLine="709"/>
        <w:jc w:val="both"/>
      </w:pPr>
      <w:r w:rsidRPr="009D5D56">
        <w:t>32. Vokai su pasiūlymais atplėšiami dviejuose Konkurso komisijos posėdžiuose.</w:t>
      </w:r>
    </w:p>
    <w:p w14:paraId="388BF023" w14:textId="77777777" w:rsidR="00A9260B" w:rsidRPr="009D5D56" w:rsidRDefault="00A9260B" w:rsidP="009D5D56">
      <w:pPr>
        <w:ind w:firstLine="709"/>
        <w:jc w:val="both"/>
        <w:rPr>
          <w:color w:val="000000"/>
        </w:rPr>
      </w:pPr>
      <w:r w:rsidRPr="009D5D56">
        <w:t xml:space="preserve">33. Pasibaigus pasiūlymų pateikimo terminui, Konkurso komisija </w:t>
      </w:r>
      <w:r w:rsidRPr="009D5D56">
        <w:rPr>
          <w:color w:val="000000"/>
        </w:rPr>
        <w:t>per 5 darbo dienas nuo paskutinės prašymų dalyvauti konkurse priėmimo dienos</w:t>
      </w:r>
      <w:r w:rsidRPr="009D5D56">
        <w:t xml:space="preserve"> pirmame atvirame vokų atplėšimo posėdyje (apie kurio datą, laiką ir vietą buvo nurodoma konkurso skelbimo tekste) atplėšia pagrindinius vokus (išskyrus vokus su konkursiniais pasiūlymais), patikrina konkurso dalyvių dokumentus (užpildytas nustatytos formos paraiškas ir techninių pasiūlymų dokumentus).</w:t>
      </w:r>
    </w:p>
    <w:p w14:paraId="388BF024" w14:textId="77777777" w:rsidR="00A9260B" w:rsidRPr="009D5D56" w:rsidRDefault="00A9260B" w:rsidP="009D5D56">
      <w:pPr>
        <w:ind w:firstLine="709"/>
        <w:jc w:val="both"/>
      </w:pPr>
      <w:r w:rsidRPr="009D5D56">
        <w:t>34. Konkurso komisija, atplėšusi pagrindinius vokus ir patikrinusi visus juose esančius dokumentus, surašo dalyvių pateiktų dokumentų inventorizavimo protokolą, kuriame nurodo pateiktų dokumentų pavadinimus ir lapų skaičių. Užpildytą inventorizavimo protokolą pasirašo visi Konkurso komisijos posėdyje dalyvavę Konkurso komisijos nariai.</w:t>
      </w:r>
    </w:p>
    <w:p w14:paraId="388BF025" w14:textId="77777777" w:rsidR="00A9260B" w:rsidRPr="009D5D56" w:rsidRDefault="00A9260B" w:rsidP="009D5D56">
      <w:pPr>
        <w:overflowPunct w:val="0"/>
        <w:autoSpaceDE w:val="0"/>
        <w:autoSpaceDN w:val="0"/>
        <w:adjustRightInd w:val="0"/>
        <w:ind w:firstLine="709"/>
        <w:jc w:val="both"/>
        <w:rPr>
          <w:rFonts w:eastAsia="Calibri"/>
        </w:rPr>
      </w:pPr>
      <w:r w:rsidRPr="009D5D56">
        <w:rPr>
          <w:rFonts w:eastAsia="Calibri"/>
        </w:rPr>
        <w:t>35. Konkurso komisija per 10 darbo dienų nuo konkurso dokumentų inventorizavimo protokolo pasirašymo dienos privalo:</w:t>
      </w:r>
    </w:p>
    <w:p w14:paraId="388BF026" w14:textId="77777777" w:rsidR="00A9260B" w:rsidRPr="009D5D56" w:rsidRDefault="00A9260B" w:rsidP="009D5D56">
      <w:pPr>
        <w:ind w:firstLine="709"/>
        <w:jc w:val="both"/>
      </w:pPr>
      <w:r w:rsidRPr="009D5D56">
        <w:t xml:space="preserve">35.1. įvertinti, ar dalyvių pateikti pasiūlymai atitinka Nuostatų 24–26 punktuose nustatytus reikalavimus, ar dalyviai atitinka Nuostatų 17 punkte nustatytus kvalifikacijos reikalavimus, ar pateikti techniniai pasiūlymai atitinka Nuostatų 26 punkte nustatytus reikalavimus; </w:t>
      </w:r>
    </w:p>
    <w:p w14:paraId="388BF027" w14:textId="77777777" w:rsidR="00A9260B" w:rsidRPr="009D5D56" w:rsidRDefault="00A9260B" w:rsidP="009D5D56">
      <w:pPr>
        <w:ind w:firstLine="709"/>
        <w:jc w:val="both"/>
      </w:pPr>
      <w:r w:rsidRPr="009D5D56">
        <w:t>35.2. paprašyti dalyvių patikslinti savo kvalifikaciją per Konkurso komisijos nustatytą laiką;</w:t>
      </w:r>
    </w:p>
    <w:p w14:paraId="388BF028" w14:textId="77777777" w:rsidR="00A9260B" w:rsidRPr="009D5D56" w:rsidRDefault="00A9260B" w:rsidP="009D5D56">
      <w:pPr>
        <w:ind w:firstLine="709"/>
        <w:jc w:val="both"/>
      </w:pPr>
      <w:r w:rsidRPr="009D5D56">
        <w:t xml:space="preserve">35.3. parengti konkurso dokumentų atitikties Nuostatams posėdžio protokolą. Protokole nurodomi visi dalyviai ir atskirai tie, kurie neatitinka Nuostatų 17 ar (ir) 24–26 punktuose nustatytų reikalavimų. Konkurso komisijos dokumentų atitikties Nuostatams posėdžio protokolą pasirašo visi Konkurso komisijos posėdyje dalyvavę Konkurso komisijos nariai. </w:t>
      </w:r>
    </w:p>
    <w:p w14:paraId="388BF029" w14:textId="77777777" w:rsidR="00A9260B" w:rsidRPr="009D5D56" w:rsidRDefault="00A9260B" w:rsidP="009D5D56">
      <w:pPr>
        <w:overflowPunct w:val="0"/>
        <w:autoSpaceDE w:val="0"/>
        <w:autoSpaceDN w:val="0"/>
        <w:adjustRightInd w:val="0"/>
        <w:ind w:firstLine="709"/>
        <w:jc w:val="both"/>
        <w:rPr>
          <w:rFonts w:eastAsia="Calibri"/>
        </w:rPr>
      </w:pPr>
      <w:r w:rsidRPr="009D5D56">
        <w:rPr>
          <w:rFonts w:eastAsia="Calibri"/>
        </w:rPr>
        <w:t>36. Apie pasiūlymų atitiktį ar neatitiktį Nuostatų 17 ar (ir) 24–26 punktuose nustatytiems reikalavimams Konkurso komisija informuoja dalyvius per 5 darbo dienas nuo Konkurso komisijos dokumentų atitikties Nuostatams protokolo pasirašymo dienos. Dalyviai, nesutinkantys su Konkurso komisijos priimtu sprendimu, turi teisę pateikti Savivaldybei skundus per 5 darbo dienas nuo pranešimo raštu (el. paštu ar faksu) dienos apie priimtą sprendimą. Dalyvių pateiktus skundus nagrinėja Konkurso komisija ir savo išvadas teikia Savivaldybės administracijos direktoriui, kuris priima galutinį sprendimą dėl skundų pagrįstumo.</w:t>
      </w:r>
    </w:p>
    <w:p w14:paraId="388BF02A" w14:textId="77777777" w:rsidR="00A9260B" w:rsidRPr="009D5D56" w:rsidRDefault="00A9260B" w:rsidP="009D5D56">
      <w:pPr>
        <w:overflowPunct w:val="0"/>
        <w:autoSpaceDE w:val="0"/>
        <w:autoSpaceDN w:val="0"/>
        <w:adjustRightInd w:val="0"/>
        <w:ind w:firstLine="709"/>
        <w:jc w:val="both"/>
        <w:rPr>
          <w:rFonts w:eastAsia="Calibri"/>
        </w:rPr>
      </w:pPr>
      <w:r w:rsidRPr="009D5D56">
        <w:rPr>
          <w:rFonts w:eastAsia="Calibri"/>
        </w:rPr>
        <w:t xml:space="preserve">37. Per 10 darbo dienų nuo Konkurso komisijos dokumentų atitikties Nuostatams protokolo pasirašymo dienos arba per 7 darbo dienas nuo skundų išnagrinėjimo dienos, jeigu jų gauta, Savivaldybės administracijos direktoriaus įsakymu sudaryta Konkurso komisija, remdamasi Nuostatų 38 punktu, atlieka dalyvių pasiūlymų I etapo vertinimą pagal ekonomiškai naudingiausio pasiūlymo kriterijų. </w:t>
      </w:r>
    </w:p>
    <w:p w14:paraId="388BF02B" w14:textId="77777777" w:rsidR="00A9260B" w:rsidRPr="009D5D56" w:rsidRDefault="00A9260B" w:rsidP="009D5D56">
      <w:pPr>
        <w:overflowPunct w:val="0"/>
        <w:autoSpaceDE w:val="0"/>
        <w:autoSpaceDN w:val="0"/>
        <w:adjustRightInd w:val="0"/>
        <w:ind w:firstLine="709"/>
        <w:jc w:val="both"/>
        <w:rPr>
          <w:rFonts w:eastAsia="Calibri"/>
          <w:vertAlign w:val="subscript"/>
        </w:rPr>
      </w:pPr>
      <w:r w:rsidRPr="009D5D56">
        <w:rPr>
          <w:rFonts w:eastAsia="Calibri"/>
        </w:rPr>
        <w:t>38. Pasiūlymų vertinimo kriterijai: </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49"/>
        <w:gridCol w:w="1616"/>
        <w:gridCol w:w="1942"/>
        <w:gridCol w:w="2302"/>
      </w:tblGrid>
      <w:tr w:rsidR="00A9260B" w:rsidRPr="009D5D56" w14:paraId="388BF02F" w14:textId="77777777" w:rsidTr="00A9260B">
        <w:trPr>
          <w:cantSplit/>
        </w:trPr>
        <w:tc>
          <w:tcPr>
            <w:tcW w:w="5431" w:type="dxa"/>
            <w:gridSpan w:val="3"/>
            <w:tcBorders>
              <w:top w:val="single" w:sz="4" w:space="0" w:color="auto"/>
              <w:left w:val="single" w:sz="4" w:space="0" w:color="auto"/>
              <w:bottom w:val="single" w:sz="4" w:space="0" w:color="auto"/>
              <w:right w:val="single" w:sz="4" w:space="0" w:color="auto"/>
            </w:tcBorders>
            <w:vAlign w:val="center"/>
            <w:hideMark/>
          </w:tcPr>
          <w:p w14:paraId="388BF02C" w14:textId="77777777" w:rsidR="00A9260B" w:rsidRPr="009D5D56" w:rsidRDefault="00A9260B" w:rsidP="009D5D56">
            <w:pPr>
              <w:ind w:firstLine="720"/>
              <w:jc w:val="center"/>
            </w:pPr>
            <w:r w:rsidRPr="009D5D56">
              <w:t>Vertinimo kriterijai</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2D" w14:textId="77777777" w:rsidR="00A9260B" w:rsidRPr="009D5D56" w:rsidRDefault="00A9260B" w:rsidP="009D5D56">
            <w:pPr>
              <w:jc w:val="center"/>
            </w:pPr>
            <w:r w:rsidRPr="009D5D56">
              <w:t>Funkcinio parametro lyginamasis svoris</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88BF02E" w14:textId="77777777" w:rsidR="00A9260B" w:rsidRPr="009D5D56" w:rsidRDefault="00A9260B" w:rsidP="009D5D56">
            <w:pPr>
              <w:jc w:val="center"/>
            </w:pPr>
            <w:r w:rsidRPr="009D5D56">
              <w:t>Lyginamasis svoris ekonominio naudingumo įvertinime</w:t>
            </w:r>
          </w:p>
        </w:tc>
      </w:tr>
      <w:tr w:rsidR="00A9260B" w:rsidRPr="009D5D56" w14:paraId="388BF033" w14:textId="77777777" w:rsidTr="00A9260B">
        <w:trPr>
          <w:cantSplit/>
        </w:trPr>
        <w:tc>
          <w:tcPr>
            <w:tcW w:w="7373" w:type="dxa"/>
            <w:gridSpan w:val="4"/>
            <w:tcBorders>
              <w:top w:val="single" w:sz="4" w:space="0" w:color="auto"/>
              <w:left w:val="single" w:sz="4" w:space="0" w:color="auto"/>
              <w:bottom w:val="single" w:sz="4" w:space="0" w:color="auto"/>
              <w:right w:val="single" w:sz="4" w:space="0" w:color="auto"/>
            </w:tcBorders>
          </w:tcPr>
          <w:p w14:paraId="388BF030" w14:textId="77777777" w:rsidR="00A9260B" w:rsidRPr="009D5D56" w:rsidRDefault="00A9260B" w:rsidP="009D5D56">
            <w:pPr>
              <w:ind w:firstLine="720"/>
              <w:jc w:val="both"/>
              <w:rPr>
                <w:b/>
                <w:i/>
              </w:rPr>
            </w:pPr>
            <w:r w:rsidRPr="009D5D56">
              <w:rPr>
                <w:b/>
                <w:i/>
              </w:rPr>
              <w:t>I etapas. Kriterijus – sprendimo vizualinis kokybinis ir sprendimo funkcionalumo vertinimas T = (T</w:t>
            </w:r>
            <w:r w:rsidRPr="009D5D56">
              <w:rPr>
                <w:b/>
                <w:i/>
                <w:vertAlign w:val="subscript"/>
              </w:rPr>
              <w:t xml:space="preserve">1 </w:t>
            </w:r>
            <w:r w:rsidRPr="009D5D56">
              <w:rPr>
                <w:b/>
                <w:i/>
              </w:rPr>
              <w:t>+ T</w:t>
            </w:r>
            <w:r w:rsidRPr="009D5D56">
              <w:rPr>
                <w:b/>
                <w:i/>
                <w:vertAlign w:val="subscript"/>
              </w:rPr>
              <w:t>2</w:t>
            </w:r>
            <w:r w:rsidRPr="009D5D56">
              <w:rPr>
                <w:b/>
                <w:i/>
              </w:rPr>
              <w:t>)</w:t>
            </w:r>
          </w:p>
          <w:p w14:paraId="388BF031" w14:textId="77777777" w:rsidR="00A9260B" w:rsidRPr="009D5D56" w:rsidRDefault="00A9260B" w:rsidP="009D5D56">
            <w:pPr>
              <w:ind w:firstLine="720"/>
              <w:jc w:val="right"/>
              <w:rPr>
                <w:b/>
              </w:rPr>
            </w:pPr>
          </w:p>
        </w:tc>
        <w:tc>
          <w:tcPr>
            <w:tcW w:w="2302" w:type="dxa"/>
            <w:tcBorders>
              <w:top w:val="single" w:sz="4" w:space="0" w:color="auto"/>
              <w:left w:val="single" w:sz="4" w:space="0" w:color="auto"/>
              <w:bottom w:val="single" w:sz="4" w:space="0" w:color="auto"/>
              <w:right w:val="single" w:sz="4" w:space="0" w:color="auto"/>
            </w:tcBorders>
            <w:vAlign w:val="center"/>
            <w:hideMark/>
          </w:tcPr>
          <w:p w14:paraId="388BF032" w14:textId="77777777" w:rsidR="00A9260B" w:rsidRPr="009D5D56" w:rsidRDefault="00A9260B" w:rsidP="009D5D56">
            <w:pPr>
              <w:ind w:firstLine="720"/>
              <w:jc w:val="both"/>
              <w:rPr>
                <w:b/>
              </w:rPr>
            </w:pPr>
            <w:r w:rsidRPr="009D5D56">
              <w:rPr>
                <w:b/>
              </w:rPr>
              <w:t>Y = 70</w:t>
            </w:r>
          </w:p>
        </w:tc>
      </w:tr>
      <w:tr w:rsidR="00A9260B" w:rsidRPr="009D5D56" w14:paraId="388BF037" w14:textId="77777777" w:rsidTr="00A9260B">
        <w:trPr>
          <w:cantSplit/>
        </w:trPr>
        <w:tc>
          <w:tcPr>
            <w:tcW w:w="5431" w:type="dxa"/>
            <w:gridSpan w:val="3"/>
            <w:tcBorders>
              <w:top w:val="single" w:sz="4" w:space="0" w:color="auto"/>
              <w:left w:val="single" w:sz="4" w:space="0" w:color="auto"/>
              <w:bottom w:val="single" w:sz="4" w:space="0" w:color="auto"/>
              <w:right w:val="single" w:sz="4" w:space="0" w:color="auto"/>
            </w:tcBorders>
            <w:hideMark/>
          </w:tcPr>
          <w:p w14:paraId="388BF034" w14:textId="77777777" w:rsidR="00A9260B" w:rsidRPr="009D5D56" w:rsidRDefault="00A9260B" w:rsidP="009D5D56">
            <w:pPr>
              <w:ind w:firstLine="720"/>
              <w:jc w:val="both"/>
              <w:rPr>
                <w:b/>
                <w:i/>
              </w:rPr>
            </w:pPr>
            <w:r w:rsidRPr="009D5D56">
              <w:rPr>
                <w:b/>
                <w:i/>
              </w:rPr>
              <w:t>Sprendimo vizualinis kokybinis vertinimas T</w:t>
            </w:r>
            <w:r w:rsidRPr="009D5D56">
              <w:rPr>
                <w:b/>
                <w:i/>
                <w:vertAlign w:val="subscript"/>
              </w:rPr>
              <w:t>1</w:t>
            </w:r>
          </w:p>
        </w:tc>
        <w:tc>
          <w:tcPr>
            <w:tcW w:w="1942" w:type="dxa"/>
            <w:tcBorders>
              <w:top w:val="single" w:sz="4" w:space="0" w:color="auto"/>
              <w:left w:val="single" w:sz="4" w:space="0" w:color="auto"/>
              <w:bottom w:val="single" w:sz="4" w:space="0" w:color="auto"/>
              <w:right w:val="single" w:sz="4" w:space="0" w:color="auto"/>
            </w:tcBorders>
            <w:vAlign w:val="center"/>
          </w:tcPr>
          <w:p w14:paraId="388BF035" w14:textId="77777777" w:rsidR="00A9260B" w:rsidRPr="009D5D56" w:rsidRDefault="00A9260B" w:rsidP="009D5D56">
            <w:pPr>
              <w:ind w:firstLine="720"/>
              <w:jc w:val="both"/>
              <w:rPr>
                <w:b/>
              </w:rPr>
            </w:pPr>
          </w:p>
        </w:tc>
        <w:tc>
          <w:tcPr>
            <w:tcW w:w="2302" w:type="dxa"/>
            <w:tcBorders>
              <w:top w:val="single" w:sz="4" w:space="0" w:color="auto"/>
              <w:left w:val="single" w:sz="4" w:space="0" w:color="auto"/>
              <w:bottom w:val="single" w:sz="4" w:space="0" w:color="auto"/>
              <w:right w:val="single" w:sz="4" w:space="0" w:color="auto"/>
            </w:tcBorders>
            <w:vAlign w:val="center"/>
            <w:hideMark/>
          </w:tcPr>
          <w:p w14:paraId="388BF036" w14:textId="77777777" w:rsidR="00A9260B" w:rsidRPr="009D5D56" w:rsidRDefault="00A9260B" w:rsidP="009D5D56">
            <w:pPr>
              <w:ind w:firstLine="720"/>
              <w:jc w:val="both"/>
              <w:rPr>
                <w:b/>
              </w:rPr>
            </w:pPr>
            <w:r w:rsidRPr="009D5D56">
              <w:rPr>
                <w:b/>
              </w:rPr>
              <w:t>Y</w:t>
            </w:r>
            <w:r w:rsidRPr="009D5D56">
              <w:rPr>
                <w:b/>
                <w:vertAlign w:val="subscript"/>
              </w:rPr>
              <w:t xml:space="preserve">1 </w:t>
            </w:r>
            <w:r w:rsidRPr="009D5D56">
              <w:rPr>
                <w:b/>
              </w:rPr>
              <w:t>= 40</w:t>
            </w:r>
          </w:p>
        </w:tc>
      </w:tr>
      <w:tr w:rsidR="00A9260B" w:rsidRPr="009D5D56" w14:paraId="388BF03D" w14:textId="77777777" w:rsidTr="00A9260B">
        <w:tc>
          <w:tcPr>
            <w:tcW w:w="666" w:type="dxa"/>
            <w:tcBorders>
              <w:top w:val="single" w:sz="4" w:space="0" w:color="auto"/>
              <w:left w:val="single" w:sz="4" w:space="0" w:color="auto"/>
              <w:bottom w:val="single" w:sz="4" w:space="0" w:color="auto"/>
              <w:right w:val="single" w:sz="4" w:space="0" w:color="auto"/>
            </w:tcBorders>
            <w:hideMark/>
          </w:tcPr>
          <w:p w14:paraId="388BF038" w14:textId="77777777" w:rsidR="00A9260B" w:rsidRPr="009D5D56" w:rsidRDefault="00A9260B" w:rsidP="009D5D56">
            <w:pPr>
              <w:ind w:firstLine="720"/>
              <w:jc w:val="both"/>
              <w:rPr>
                <w:b/>
              </w:rPr>
            </w:pPr>
            <w:r w:rsidRPr="009D5D56">
              <w:rPr>
                <w:b/>
              </w:rPr>
              <w:t>11.</w:t>
            </w:r>
          </w:p>
        </w:tc>
        <w:tc>
          <w:tcPr>
            <w:tcW w:w="3149" w:type="dxa"/>
            <w:tcBorders>
              <w:top w:val="single" w:sz="4" w:space="0" w:color="auto"/>
              <w:left w:val="single" w:sz="4" w:space="0" w:color="auto"/>
              <w:bottom w:val="single" w:sz="4" w:space="0" w:color="auto"/>
              <w:right w:val="single" w:sz="4" w:space="0" w:color="auto"/>
            </w:tcBorders>
            <w:hideMark/>
          </w:tcPr>
          <w:p w14:paraId="388BF039" w14:textId="77777777" w:rsidR="00A9260B" w:rsidRPr="009D5D56" w:rsidRDefault="00A9260B" w:rsidP="009D5D56">
            <w:pPr>
              <w:rPr>
                <w:b/>
                <w:i/>
              </w:rPr>
            </w:pPr>
            <w:r w:rsidRPr="009D5D56">
              <w:rPr>
                <w:b/>
                <w:i/>
              </w:rPr>
              <w:t>Inventoriaus komplektų konstrukcijų medžiagų ilgaamžiškumas, garantijos, kokybė R</w:t>
            </w:r>
          </w:p>
        </w:tc>
        <w:tc>
          <w:tcPr>
            <w:tcW w:w="1616" w:type="dxa"/>
            <w:tcBorders>
              <w:top w:val="single" w:sz="4" w:space="0" w:color="auto"/>
              <w:left w:val="single" w:sz="4" w:space="0" w:color="auto"/>
              <w:bottom w:val="single" w:sz="4" w:space="0" w:color="auto"/>
              <w:right w:val="single" w:sz="4" w:space="0" w:color="auto"/>
            </w:tcBorders>
            <w:hideMark/>
          </w:tcPr>
          <w:p w14:paraId="388BF03A"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3B" w14:textId="77777777" w:rsidR="00A9260B" w:rsidRPr="009D5D56" w:rsidRDefault="00A9260B" w:rsidP="009D5D56">
            <w:pPr>
              <w:ind w:firstLine="720"/>
              <w:jc w:val="both"/>
              <w:rPr>
                <w:b/>
              </w:rPr>
            </w:pPr>
            <w:r w:rsidRPr="009D5D56">
              <w:rPr>
                <w:b/>
              </w:rPr>
              <w:t>L</w:t>
            </w:r>
            <w:r w:rsidRPr="009D5D56">
              <w:rPr>
                <w:b/>
                <w:vertAlign w:val="subscript"/>
              </w:rPr>
              <w:t xml:space="preserve">1 </w:t>
            </w:r>
            <w:r w:rsidRPr="009D5D56">
              <w:rPr>
                <w:b/>
              </w:rPr>
              <w:t>= 0,3</w:t>
            </w:r>
          </w:p>
        </w:tc>
        <w:tc>
          <w:tcPr>
            <w:tcW w:w="2302" w:type="dxa"/>
            <w:tcBorders>
              <w:top w:val="single" w:sz="4" w:space="0" w:color="auto"/>
              <w:left w:val="single" w:sz="4" w:space="0" w:color="auto"/>
              <w:bottom w:val="single" w:sz="4" w:space="0" w:color="auto"/>
              <w:right w:val="single" w:sz="4" w:space="0" w:color="auto"/>
            </w:tcBorders>
            <w:vAlign w:val="center"/>
          </w:tcPr>
          <w:p w14:paraId="388BF03C" w14:textId="77777777" w:rsidR="00A9260B" w:rsidRPr="009D5D56" w:rsidRDefault="00A9260B" w:rsidP="009D5D56">
            <w:pPr>
              <w:ind w:firstLine="720"/>
              <w:jc w:val="both"/>
              <w:rPr>
                <w:b/>
              </w:rPr>
            </w:pPr>
          </w:p>
        </w:tc>
      </w:tr>
      <w:tr w:rsidR="00A9260B" w:rsidRPr="009D5D56" w14:paraId="388BF043" w14:textId="77777777" w:rsidTr="00A9260B">
        <w:tc>
          <w:tcPr>
            <w:tcW w:w="666" w:type="dxa"/>
            <w:tcBorders>
              <w:top w:val="single" w:sz="4" w:space="0" w:color="auto"/>
              <w:left w:val="single" w:sz="4" w:space="0" w:color="auto"/>
              <w:bottom w:val="single" w:sz="4" w:space="0" w:color="auto"/>
              <w:right w:val="single" w:sz="4" w:space="0" w:color="auto"/>
            </w:tcBorders>
            <w:hideMark/>
          </w:tcPr>
          <w:p w14:paraId="388BF03E" w14:textId="77777777" w:rsidR="00A9260B" w:rsidRPr="009D5D56" w:rsidRDefault="00A9260B" w:rsidP="009D5D56">
            <w:pPr>
              <w:ind w:firstLine="720"/>
              <w:jc w:val="both"/>
              <w:rPr>
                <w:b/>
              </w:rPr>
            </w:pPr>
            <w:r w:rsidRPr="009D5D56">
              <w:rPr>
                <w:b/>
              </w:rPr>
              <w:t>22.</w:t>
            </w:r>
          </w:p>
        </w:tc>
        <w:tc>
          <w:tcPr>
            <w:tcW w:w="3149" w:type="dxa"/>
            <w:tcBorders>
              <w:top w:val="single" w:sz="4" w:space="0" w:color="auto"/>
              <w:left w:val="single" w:sz="4" w:space="0" w:color="auto"/>
              <w:bottom w:val="single" w:sz="4" w:space="0" w:color="auto"/>
              <w:right w:val="single" w:sz="4" w:space="0" w:color="auto"/>
            </w:tcBorders>
            <w:hideMark/>
          </w:tcPr>
          <w:p w14:paraId="388BF03F" w14:textId="77777777" w:rsidR="00A9260B" w:rsidRPr="009D5D56" w:rsidRDefault="00A9260B" w:rsidP="009D5D56">
            <w:pPr>
              <w:rPr>
                <w:b/>
                <w:i/>
                <w:vertAlign w:val="subscript"/>
              </w:rPr>
            </w:pPr>
            <w:r w:rsidRPr="009D5D56">
              <w:rPr>
                <w:b/>
                <w:i/>
              </w:rPr>
              <w:t>Sprendinio derėjimas prie rekreacinės miesto aplinkos formomis, gabaritais R</w:t>
            </w:r>
          </w:p>
        </w:tc>
        <w:tc>
          <w:tcPr>
            <w:tcW w:w="1616" w:type="dxa"/>
            <w:tcBorders>
              <w:top w:val="single" w:sz="4" w:space="0" w:color="auto"/>
              <w:left w:val="single" w:sz="4" w:space="0" w:color="auto"/>
              <w:bottom w:val="single" w:sz="4" w:space="0" w:color="auto"/>
              <w:right w:val="single" w:sz="4" w:space="0" w:color="auto"/>
            </w:tcBorders>
            <w:hideMark/>
          </w:tcPr>
          <w:p w14:paraId="388BF040"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41" w14:textId="77777777" w:rsidR="00A9260B" w:rsidRPr="009D5D56" w:rsidRDefault="00A9260B" w:rsidP="009D5D56">
            <w:pPr>
              <w:ind w:firstLine="720"/>
              <w:jc w:val="both"/>
              <w:rPr>
                <w:b/>
              </w:rPr>
            </w:pPr>
            <w:r w:rsidRPr="009D5D56">
              <w:rPr>
                <w:b/>
              </w:rPr>
              <w:t>L</w:t>
            </w:r>
            <w:r w:rsidRPr="009D5D56">
              <w:rPr>
                <w:b/>
                <w:vertAlign w:val="subscript"/>
              </w:rPr>
              <w:t xml:space="preserve">2 </w:t>
            </w:r>
            <w:r w:rsidRPr="009D5D56">
              <w:rPr>
                <w:b/>
              </w:rPr>
              <w:t>= 0,2</w:t>
            </w:r>
          </w:p>
        </w:tc>
        <w:tc>
          <w:tcPr>
            <w:tcW w:w="2302" w:type="dxa"/>
            <w:tcBorders>
              <w:top w:val="single" w:sz="4" w:space="0" w:color="auto"/>
              <w:left w:val="single" w:sz="4" w:space="0" w:color="auto"/>
              <w:bottom w:val="single" w:sz="4" w:space="0" w:color="auto"/>
              <w:right w:val="single" w:sz="4" w:space="0" w:color="auto"/>
            </w:tcBorders>
            <w:vAlign w:val="center"/>
          </w:tcPr>
          <w:p w14:paraId="388BF042" w14:textId="77777777" w:rsidR="00A9260B" w:rsidRPr="009D5D56" w:rsidRDefault="00A9260B" w:rsidP="009D5D56">
            <w:pPr>
              <w:ind w:firstLine="720"/>
              <w:jc w:val="both"/>
              <w:rPr>
                <w:b/>
              </w:rPr>
            </w:pPr>
          </w:p>
        </w:tc>
      </w:tr>
      <w:tr w:rsidR="00A9260B" w:rsidRPr="009D5D56" w14:paraId="388BF04A" w14:textId="77777777" w:rsidTr="00A9260B">
        <w:tc>
          <w:tcPr>
            <w:tcW w:w="666" w:type="dxa"/>
            <w:tcBorders>
              <w:top w:val="single" w:sz="4" w:space="0" w:color="auto"/>
              <w:left w:val="single" w:sz="4" w:space="0" w:color="auto"/>
              <w:bottom w:val="single" w:sz="4" w:space="0" w:color="auto"/>
              <w:right w:val="single" w:sz="4" w:space="0" w:color="auto"/>
            </w:tcBorders>
          </w:tcPr>
          <w:p w14:paraId="388BF044" w14:textId="77777777" w:rsidR="00A9260B" w:rsidRPr="009D5D56" w:rsidRDefault="00A9260B" w:rsidP="009D5D56">
            <w:pPr>
              <w:ind w:firstLine="720"/>
              <w:jc w:val="both"/>
              <w:rPr>
                <w:b/>
              </w:rPr>
            </w:pPr>
          </w:p>
          <w:p w14:paraId="388BF045" w14:textId="77777777" w:rsidR="00A9260B" w:rsidRPr="009D5D56" w:rsidRDefault="00A9260B" w:rsidP="009D5D56">
            <w:pPr>
              <w:rPr>
                <w:b/>
              </w:rPr>
            </w:pPr>
            <w:r w:rsidRPr="009D5D56">
              <w:rPr>
                <w:b/>
              </w:rPr>
              <w:t>3.</w:t>
            </w:r>
          </w:p>
        </w:tc>
        <w:tc>
          <w:tcPr>
            <w:tcW w:w="3149" w:type="dxa"/>
            <w:tcBorders>
              <w:top w:val="single" w:sz="4" w:space="0" w:color="auto"/>
              <w:left w:val="single" w:sz="4" w:space="0" w:color="auto"/>
              <w:bottom w:val="single" w:sz="4" w:space="0" w:color="auto"/>
              <w:right w:val="single" w:sz="4" w:space="0" w:color="auto"/>
            </w:tcBorders>
            <w:hideMark/>
          </w:tcPr>
          <w:p w14:paraId="388BF046" w14:textId="77777777" w:rsidR="00A9260B" w:rsidRPr="009D5D56" w:rsidRDefault="00A9260B" w:rsidP="009D5D56">
            <w:pPr>
              <w:rPr>
                <w:b/>
                <w:i/>
                <w:vertAlign w:val="subscript"/>
              </w:rPr>
            </w:pPr>
            <w:r w:rsidRPr="009D5D56">
              <w:rPr>
                <w:b/>
                <w:i/>
              </w:rPr>
              <w:t>Spalvinis sprendinio konstrukcijų suderinamumas ir derėjimas prie rekreacinės aplinkos R</w:t>
            </w:r>
          </w:p>
        </w:tc>
        <w:tc>
          <w:tcPr>
            <w:tcW w:w="1616" w:type="dxa"/>
            <w:tcBorders>
              <w:top w:val="single" w:sz="4" w:space="0" w:color="auto"/>
              <w:left w:val="single" w:sz="4" w:space="0" w:color="auto"/>
              <w:bottom w:val="single" w:sz="4" w:space="0" w:color="auto"/>
              <w:right w:val="single" w:sz="4" w:space="0" w:color="auto"/>
            </w:tcBorders>
            <w:hideMark/>
          </w:tcPr>
          <w:p w14:paraId="388BF047"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48" w14:textId="77777777" w:rsidR="00A9260B" w:rsidRPr="009D5D56" w:rsidRDefault="00A9260B" w:rsidP="009D5D56">
            <w:pPr>
              <w:ind w:firstLine="720"/>
              <w:jc w:val="both"/>
              <w:rPr>
                <w:b/>
              </w:rPr>
            </w:pPr>
            <w:r w:rsidRPr="009D5D56">
              <w:rPr>
                <w:b/>
              </w:rPr>
              <w:t>L</w:t>
            </w:r>
            <w:r w:rsidRPr="009D5D56">
              <w:rPr>
                <w:b/>
                <w:vertAlign w:val="subscript"/>
              </w:rPr>
              <w:t xml:space="preserve">3 = </w:t>
            </w:r>
            <w:r w:rsidRPr="009D5D56">
              <w:rPr>
                <w:b/>
              </w:rPr>
              <w:t>0,2</w:t>
            </w:r>
          </w:p>
        </w:tc>
        <w:tc>
          <w:tcPr>
            <w:tcW w:w="2302" w:type="dxa"/>
            <w:tcBorders>
              <w:top w:val="single" w:sz="4" w:space="0" w:color="auto"/>
              <w:left w:val="single" w:sz="4" w:space="0" w:color="auto"/>
              <w:bottom w:val="single" w:sz="4" w:space="0" w:color="auto"/>
              <w:right w:val="single" w:sz="4" w:space="0" w:color="auto"/>
            </w:tcBorders>
            <w:vAlign w:val="center"/>
          </w:tcPr>
          <w:p w14:paraId="388BF049" w14:textId="77777777" w:rsidR="00A9260B" w:rsidRPr="009D5D56" w:rsidRDefault="00A9260B" w:rsidP="009D5D56">
            <w:pPr>
              <w:ind w:firstLine="720"/>
              <w:jc w:val="both"/>
              <w:rPr>
                <w:b/>
              </w:rPr>
            </w:pPr>
          </w:p>
        </w:tc>
      </w:tr>
      <w:tr w:rsidR="00A9260B" w:rsidRPr="009D5D56" w14:paraId="388BF051" w14:textId="77777777" w:rsidTr="00A9260B">
        <w:tc>
          <w:tcPr>
            <w:tcW w:w="666" w:type="dxa"/>
            <w:tcBorders>
              <w:top w:val="single" w:sz="4" w:space="0" w:color="auto"/>
              <w:left w:val="single" w:sz="4" w:space="0" w:color="auto"/>
              <w:bottom w:val="single" w:sz="4" w:space="0" w:color="auto"/>
              <w:right w:val="single" w:sz="4" w:space="0" w:color="auto"/>
            </w:tcBorders>
            <w:hideMark/>
          </w:tcPr>
          <w:p w14:paraId="388BF04B" w14:textId="77777777" w:rsidR="00A9260B" w:rsidRPr="009D5D56" w:rsidRDefault="00A9260B" w:rsidP="009D5D56">
            <w:pPr>
              <w:ind w:firstLine="720"/>
              <w:jc w:val="both"/>
              <w:rPr>
                <w:b/>
              </w:rPr>
            </w:pPr>
            <w:r w:rsidRPr="009D5D56">
              <w:rPr>
                <w:b/>
              </w:rPr>
              <w:t>34.</w:t>
            </w:r>
          </w:p>
        </w:tc>
        <w:tc>
          <w:tcPr>
            <w:tcW w:w="3149" w:type="dxa"/>
            <w:tcBorders>
              <w:top w:val="single" w:sz="4" w:space="0" w:color="auto"/>
              <w:left w:val="single" w:sz="4" w:space="0" w:color="auto"/>
              <w:bottom w:val="single" w:sz="4" w:space="0" w:color="auto"/>
              <w:right w:val="single" w:sz="4" w:space="0" w:color="auto"/>
            </w:tcBorders>
            <w:hideMark/>
          </w:tcPr>
          <w:p w14:paraId="388BF04C" w14:textId="77777777" w:rsidR="00A9260B" w:rsidRPr="009D5D56" w:rsidRDefault="00A9260B" w:rsidP="009D5D56">
            <w:pPr>
              <w:rPr>
                <w:b/>
                <w:i/>
                <w:vertAlign w:val="subscript"/>
              </w:rPr>
            </w:pPr>
            <w:r w:rsidRPr="009D5D56">
              <w:rPr>
                <w:b/>
                <w:i/>
              </w:rPr>
              <w:t>Sprendinio pritaikymas paplūdimių lankytojų funkciniams poreikiams R</w:t>
            </w:r>
          </w:p>
        </w:tc>
        <w:tc>
          <w:tcPr>
            <w:tcW w:w="1616" w:type="dxa"/>
            <w:tcBorders>
              <w:top w:val="single" w:sz="4" w:space="0" w:color="auto"/>
              <w:left w:val="single" w:sz="4" w:space="0" w:color="auto"/>
              <w:bottom w:val="single" w:sz="4" w:space="0" w:color="auto"/>
              <w:right w:val="single" w:sz="4" w:space="0" w:color="auto"/>
            </w:tcBorders>
            <w:hideMark/>
          </w:tcPr>
          <w:p w14:paraId="388BF04D"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4E" w14:textId="77777777" w:rsidR="00A9260B" w:rsidRPr="009D5D56" w:rsidRDefault="00A9260B" w:rsidP="009D5D56">
            <w:pPr>
              <w:ind w:firstLine="720"/>
              <w:jc w:val="both"/>
              <w:rPr>
                <w:b/>
              </w:rPr>
            </w:pPr>
            <w:r w:rsidRPr="009D5D56">
              <w:rPr>
                <w:b/>
              </w:rPr>
              <w:t>L</w:t>
            </w:r>
            <w:r w:rsidRPr="009D5D56">
              <w:rPr>
                <w:b/>
                <w:vertAlign w:val="subscript"/>
              </w:rPr>
              <w:t xml:space="preserve">4 </w:t>
            </w:r>
            <w:r w:rsidRPr="009D5D56">
              <w:rPr>
                <w:b/>
              </w:rPr>
              <w:t>= 0,3</w:t>
            </w:r>
          </w:p>
        </w:tc>
        <w:tc>
          <w:tcPr>
            <w:tcW w:w="2302" w:type="dxa"/>
            <w:tcBorders>
              <w:top w:val="single" w:sz="4" w:space="0" w:color="auto"/>
              <w:left w:val="single" w:sz="4" w:space="0" w:color="auto"/>
              <w:bottom w:val="single" w:sz="4" w:space="0" w:color="auto"/>
              <w:right w:val="single" w:sz="4" w:space="0" w:color="auto"/>
            </w:tcBorders>
            <w:vAlign w:val="center"/>
          </w:tcPr>
          <w:p w14:paraId="388BF04F" w14:textId="77777777" w:rsidR="00A9260B" w:rsidRPr="009D5D56" w:rsidRDefault="00A9260B" w:rsidP="009D5D56">
            <w:pPr>
              <w:ind w:firstLine="720"/>
              <w:jc w:val="both"/>
              <w:rPr>
                <w:b/>
              </w:rPr>
            </w:pPr>
          </w:p>
          <w:p w14:paraId="388BF050" w14:textId="77777777" w:rsidR="00A9260B" w:rsidRPr="009D5D56" w:rsidRDefault="00A9260B" w:rsidP="009D5D56">
            <w:pPr>
              <w:ind w:firstLine="720"/>
              <w:jc w:val="both"/>
              <w:rPr>
                <w:b/>
              </w:rPr>
            </w:pPr>
          </w:p>
        </w:tc>
      </w:tr>
      <w:tr w:rsidR="00A9260B" w:rsidRPr="009D5D56" w14:paraId="388BF055" w14:textId="77777777" w:rsidTr="00A9260B">
        <w:trPr>
          <w:cantSplit/>
        </w:trPr>
        <w:tc>
          <w:tcPr>
            <w:tcW w:w="5431" w:type="dxa"/>
            <w:gridSpan w:val="3"/>
            <w:tcBorders>
              <w:top w:val="single" w:sz="4" w:space="0" w:color="auto"/>
              <w:left w:val="single" w:sz="4" w:space="0" w:color="auto"/>
              <w:bottom w:val="single" w:sz="4" w:space="0" w:color="auto"/>
              <w:right w:val="single" w:sz="4" w:space="0" w:color="auto"/>
            </w:tcBorders>
            <w:hideMark/>
          </w:tcPr>
          <w:p w14:paraId="388BF052" w14:textId="77777777" w:rsidR="00A9260B" w:rsidRPr="009D5D56" w:rsidRDefault="00A9260B" w:rsidP="009D5D56">
            <w:pPr>
              <w:rPr>
                <w:b/>
                <w:i/>
              </w:rPr>
            </w:pPr>
            <w:r w:rsidRPr="009D5D56">
              <w:rPr>
                <w:b/>
                <w:i/>
              </w:rPr>
              <w:t>Sprendimo funkcionalumo vertinimas T</w:t>
            </w:r>
            <w:r w:rsidRPr="009D5D56">
              <w:rPr>
                <w:b/>
                <w:i/>
                <w:vertAlign w:val="subscript"/>
              </w:rPr>
              <w:t>2</w:t>
            </w:r>
          </w:p>
        </w:tc>
        <w:tc>
          <w:tcPr>
            <w:tcW w:w="1942" w:type="dxa"/>
            <w:tcBorders>
              <w:top w:val="single" w:sz="4" w:space="0" w:color="auto"/>
              <w:left w:val="single" w:sz="4" w:space="0" w:color="auto"/>
              <w:bottom w:val="single" w:sz="4" w:space="0" w:color="auto"/>
              <w:right w:val="single" w:sz="4" w:space="0" w:color="auto"/>
            </w:tcBorders>
            <w:vAlign w:val="center"/>
          </w:tcPr>
          <w:p w14:paraId="388BF053" w14:textId="77777777" w:rsidR="00A9260B" w:rsidRPr="009D5D56" w:rsidRDefault="00A9260B" w:rsidP="009D5D56">
            <w:pPr>
              <w:ind w:firstLine="720"/>
              <w:jc w:val="both"/>
              <w:rPr>
                <w:b/>
              </w:rPr>
            </w:pPr>
          </w:p>
        </w:tc>
        <w:tc>
          <w:tcPr>
            <w:tcW w:w="2302" w:type="dxa"/>
            <w:tcBorders>
              <w:top w:val="single" w:sz="4" w:space="0" w:color="auto"/>
              <w:left w:val="single" w:sz="4" w:space="0" w:color="auto"/>
              <w:bottom w:val="single" w:sz="4" w:space="0" w:color="auto"/>
              <w:right w:val="single" w:sz="4" w:space="0" w:color="auto"/>
            </w:tcBorders>
            <w:vAlign w:val="center"/>
            <w:hideMark/>
          </w:tcPr>
          <w:p w14:paraId="388BF054" w14:textId="77777777" w:rsidR="00A9260B" w:rsidRPr="009D5D56" w:rsidRDefault="00A9260B" w:rsidP="009D5D56">
            <w:pPr>
              <w:ind w:firstLine="720"/>
              <w:jc w:val="both"/>
              <w:rPr>
                <w:b/>
              </w:rPr>
            </w:pPr>
            <w:r w:rsidRPr="009D5D56">
              <w:rPr>
                <w:b/>
              </w:rPr>
              <w:t>Y</w:t>
            </w:r>
            <w:r w:rsidRPr="009D5D56">
              <w:rPr>
                <w:b/>
                <w:vertAlign w:val="subscript"/>
              </w:rPr>
              <w:t xml:space="preserve">2 </w:t>
            </w:r>
            <w:r w:rsidRPr="009D5D56">
              <w:rPr>
                <w:b/>
              </w:rPr>
              <w:t>= 30</w:t>
            </w:r>
          </w:p>
        </w:tc>
      </w:tr>
      <w:tr w:rsidR="00A9260B" w:rsidRPr="009D5D56" w14:paraId="388BF05B" w14:textId="77777777" w:rsidTr="00A9260B">
        <w:tc>
          <w:tcPr>
            <w:tcW w:w="666" w:type="dxa"/>
            <w:tcBorders>
              <w:top w:val="single" w:sz="4" w:space="0" w:color="auto"/>
              <w:left w:val="single" w:sz="4" w:space="0" w:color="auto"/>
              <w:bottom w:val="single" w:sz="4" w:space="0" w:color="auto"/>
              <w:right w:val="single" w:sz="4" w:space="0" w:color="auto"/>
            </w:tcBorders>
            <w:hideMark/>
          </w:tcPr>
          <w:p w14:paraId="388BF056" w14:textId="77777777" w:rsidR="00A9260B" w:rsidRPr="009D5D56" w:rsidRDefault="00A9260B" w:rsidP="009D5D56">
            <w:pPr>
              <w:ind w:firstLine="720"/>
              <w:jc w:val="both"/>
              <w:rPr>
                <w:b/>
              </w:rPr>
            </w:pPr>
            <w:r w:rsidRPr="009D5D56">
              <w:rPr>
                <w:b/>
              </w:rPr>
              <w:t>31.</w:t>
            </w:r>
          </w:p>
        </w:tc>
        <w:tc>
          <w:tcPr>
            <w:tcW w:w="3149" w:type="dxa"/>
            <w:tcBorders>
              <w:top w:val="single" w:sz="4" w:space="0" w:color="auto"/>
              <w:left w:val="single" w:sz="4" w:space="0" w:color="auto"/>
              <w:bottom w:val="single" w:sz="4" w:space="0" w:color="auto"/>
              <w:right w:val="single" w:sz="4" w:space="0" w:color="auto"/>
            </w:tcBorders>
            <w:hideMark/>
          </w:tcPr>
          <w:p w14:paraId="388BF057" w14:textId="77777777" w:rsidR="00A9260B" w:rsidRPr="009D5D56" w:rsidRDefault="00A9260B" w:rsidP="009D5D56">
            <w:pPr>
              <w:tabs>
                <w:tab w:val="left" w:pos="786"/>
              </w:tabs>
              <w:rPr>
                <w:b/>
                <w:i/>
                <w:vertAlign w:val="subscript"/>
              </w:rPr>
            </w:pPr>
            <w:r w:rsidRPr="009D5D56">
              <w:rPr>
                <w:b/>
                <w:i/>
              </w:rPr>
              <w:t>Sprendinio pritaikymas paplūdimių lankytojų funkciniams poreikiams R</w:t>
            </w:r>
          </w:p>
        </w:tc>
        <w:tc>
          <w:tcPr>
            <w:tcW w:w="1616" w:type="dxa"/>
            <w:tcBorders>
              <w:top w:val="single" w:sz="4" w:space="0" w:color="auto"/>
              <w:left w:val="single" w:sz="4" w:space="0" w:color="auto"/>
              <w:bottom w:val="single" w:sz="4" w:space="0" w:color="auto"/>
              <w:right w:val="single" w:sz="4" w:space="0" w:color="auto"/>
            </w:tcBorders>
            <w:hideMark/>
          </w:tcPr>
          <w:p w14:paraId="388BF058"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59" w14:textId="77777777" w:rsidR="00A9260B" w:rsidRPr="009D5D56" w:rsidRDefault="00A9260B" w:rsidP="009D5D56">
            <w:pPr>
              <w:ind w:firstLine="720"/>
              <w:jc w:val="both"/>
              <w:rPr>
                <w:b/>
              </w:rPr>
            </w:pPr>
            <w:r w:rsidRPr="009D5D56">
              <w:rPr>
                <w:b/>
              </w:rPr>
              <w:t>L</w:t>
            </w:r>
            <w:r w:rsidRPr="009D5D56">
              <w:rPr>
                <w:b/>
                <w:vertAlign w:val="subscript"/>
              </w:rPr>
              <w:t xml:space="preserve">1 </w:t>
            </w:r>
            <w:r w:rsidRPr="009D5D56">
              <w:rPr>
                <w:b/>
              </w:rPr>
              <w:t>= 0,4</w:t>
            </w:r>
          </w:p>
        </w:tc>
        <w:tc>
          <w:tcPr>
            <w:tcW w:w="2302" w:type="dxa"/>
            <w:tcBorders>
              <w:top w:val="single" w:sz="4" w:space="0" w:color="auto"/>
              <w:left w:val="single" w:sz="4" w:space="0" w:color="auto"/>
              <w:bottom w:val="single" w:sz="4" w:space="0" w:color="auto"/>
              <w:right w:val="single" w:sz="4" w:space="0" w:color="auto"/>
            </w:tcBorders>
            <w:vAlign w:val="center"/>
          </w:tcPr>
          <w:p w14:paraId="388BF05A" w14:textId="77777777" w:rsidR="00A9260B" w:rsidRPr="009D5D56" w:rsidRDefault="00A9260B" w:rsidP="009D5D56">
            <w:pPr>
              <w:ind w:firstLine="720"/>
              <w:jc w:val="both"/>
              <w:rPr>
                <w:b/>
              </w:rPr>
            </w:pPr>
          </w:p>
        </w:tc>
      </w:tr>
      <w:tr w:rsidR="00A9260B" w:rsidRPr="009D5D56" w14:paraId="388BF061" w14:textId="77777777" w:rsidTr="00A9260B">
        <w:tc>
          <w:tcPr>
            <w:tcW w:w="666" w:type="dxa"/>
            <w:tcBorders>
              <w:top w:val="single" w:sz="4" w:space="0" w:color="auto"/>
              <w:left w:val="single" w:sz="4" w:space="0" w:color="auto"/>
              <w:bottom w:val="single" w:sz="4" w:space="0" w:color="auto"/>
              <w:right w:val="single" w:sz="4" w:space="0" w:color="auto"/>
            </w:tcBorders>
            <w:hideMark/>
          </w:tcPr>
          <w:p w14:paraId="388BF05C" w14:textId="77777777" w:rsidR="00A9260B" w:rsidRPr="009D5D56" w:rsidRDefault="00A9260B" w:rsidP="009D5D56">
            <w:pPr>
              <w:ind w:firstLine="720"/>
              <w:jc w:val="both"/>
              <w:rPr>
                <w:b/>
              </w:rPr>
            </w:pPr>
            <w:r w:rsidRPr="009D5D56">
              <w:rPr>
                <w:b/>
              </w:rPr>
              <w:t>42.</w:t>
            </w:r>
          </w:p>
        </w:tc>
        <w:tc>
          <w:tcPr>
            <w:tcW w:w="3149" w:type="dxa"/>
            <w:tcBorders>
              <w:top w:val="single" w:sz="4" w:space="0" w:color="auto"/>
              <w:left w:val="single" w:sz="4" w:space="0" w:color="auto"/>
              <w:bottom w:val="single" w:sz="4" w:space="0" w:color="auto"/>
              <w:right w:val="single" w:sz="4" w:space="0" w:color="auto"/>
            </w:tcBorders>
            <w:hideMark/>
          </w:tcPr>
          <w:p w14:paraId="388BF05D" w14:textId="77777777" w:rsidR="00A9260B" w:rsidRPr="009D5D56" w:rsidRDefault="00A9260B" w:rsidP="009D5D56">
            <w:pPr>
              <w:tabs>
                <w:tab w:val="left" w:pos="786"/>
              </w:tabs>
              <w:rPr>
                <w:b/>
                <w:i/>
                <w:vertAlign w:val="subscript"/>
              </w:rPr>
            </w:pPr>
            <w:r w:rsidRPr="009D5D56">
              <w:rPr>
                <w:b/>
                <w:i/>
              </w:rPr>
              <w:t>Sprendinio pritaikymas  neįgalių paplūdimių lankytojų funkciniams poreikiams R</w:t>
            </w:r>
          </w:p>
        </w:tc>
        <w:tc>
          <w:tcPr>
            <w:tcW w:w="1616" w:type="dxa"/>
            <w:tcBorders>
              <w:top w:val="single" w:sz="4" w:space="0" w:color="auto"/>
              <w:left w:val="single" w:sz="4" w:space="0" w:color="auto"/>
              <w:bottom w:val="single" w:sz="4" w:space="0" w:color="auto"/>
              <w:right w:val="single" w:sz="4" w:space="0" w:color="auto"/>
            </w:tcBorders>
            <w:hideMark/>
          </w:tcPr>
          <w:p w14:paraId="388BF05E" w14:textId="77777777" w:rsidR="00A9260B" w:rsidRPr="009D5D56" w:rsidRDefault="00A9260B" w:rsidP="009D5D56">
            <w:pPr>
              <w:jc w:val="both"/>
              <w:rPr>
                <w:b/>
              </w:rPr>
            </w:pPr>
            <w:r w:rsidRPr="009D5D56">
              <w:rPr>
                <w:b/>
              </w:rPr>
              <w:t>maks. – 100 balų</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8BF05F" w14:textId="77777777" w:rsidR="00A9260B" w:rsidRPr="009D5D56" w:rsidRDefault="00A9260B" w:rsidP="009D5D56">
            <w:pPr>
              <w:ind w:firstLine="720"/>
              <w:jc w:val="both"/>
              <w:rPr>
                <w:b/>
              </w:rPr>
            </w:pPr>
            <w:r w:rsidRPr="009D5D56">
              <w:rPr>
                <w:b/>
              </w:rPr>
              <w:t>L</w:t>
            </w:r>
            <w:r w:rsidRPr="009D5D56">
              <w:rPr>
                <w:b/>
                <w:vertAlign w:val="subscript"/>
              </w:rPr>
              <w:t xml:space="preserve">2 </w:t>
            </w:r>
            <w:r w:rsidRPr="009D5D56">
              <w:rPr>
                <w:b/>
              </w:rPr>
              <w:t>= 0,6</w:t>
            </w:r>
          </w:p>
        </w:tc>
        <w:tc>
          <w:tcPr>
            <w:tcW w:w="2302" w:type="dxa"/>
            <w:tcBorders>
              <w:top w:val="single" w:sz="4" w:space="0" w:color="auto"/>
              <w:left w:val="single" w:sz="4" w:space="0" w:color="auto"/>
              <w:bottom w:val="single" w:sz="4" w:space="0" w:color="auto"/>
              <w:right w:val="single" w:sz="4" w:space="0" w:color="auto"/>
            </w:tcBorders>
            <w:vAlign w:val="center"/>
          </w:tcPr>
          <w:p w14:paraId="388BF060" w14:textId="77777777" w:rsidR="00A9260B" w:rsidRPr="009D5D56" w:rsidRDefault="00A9260B" w:rsidP="009D5D56">
            <w:pPr>
              <w:ind w:firstLine="720"/>
              <w:jc w:val="both"/>
              <w:rPr>
                <w:b/>
              </w:rPr>
            </w:pPr>
          </w:p>
        </w:tc>
      </w:tr>
      <w:tr w:rsidR="00A9260B" w:rsidRPr="009D5D56" w14:paraId="388BF064" w14:textId="77777777" w:rsidTr="00A9260B">
        <w:tc>
          <w:tcPr>
            <w:tcW w:w="7373" w:type="dxa"/>
            <w:gridSpan w:val="4"/>
            <w:tcBorders>
              <w:top w:val="single" w:sz="4" w:space="0" w:color="auto"/>
              <w:left w:val="single" w:sz="4" w:space="0" w:color="auto"/>
              <w:bottom w:val="single" w:sz="4" w:space="0" w:color="auto"/>
              <w:right w:val="single" w:sz="4" w:space="0" w:color="auto"/>
            </w:tcBorders>
            <w:hideMark/>
          </w:tcPr>
          <w:p w14:paraId="388BF062" w14:textId="77777777" w:rsidR="00A9260B" w:rsidRPr="009D5D56" w:rsidRDefault="00A9260B" w:rsidP="009D5D56">
            <w:pPr>
              <w:ind w:firstLine="720"/>
              <w:jc w:val="both"/>
              <w:rPr>
                <w:b/>
              </w:rPr>
            </w:pPr>
            <w:r w:rsidRPr="009D5D56">
              <w:rPr>
                <w:b/>
                <w:i/>
              </w:rPr>
              <w:t>II etapas. Kriterijus – sprendimo kiekybinis vertinimas – inventoriaus komplektų kiekis (C) (mažiausias komplektų dydis nurodytas Nuostatų 8 punkte)</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88BF063" w14:textId="77777777" w:rsidR="00A9260B" w:rsidRPr="009D5D56" w:rsidRDefault="00A9260B" w:rsidP="009D5D56">
            <w:pPr>
              <w:ind w:firstLine="720"/>
              <w:jc w:val="both"/>
              <w:rPr>
                <w:b/>
              </w:rPr>
            </w:pPr>
            <w:r w:rsidRPr="009D5D56">
              <w:rPr>
                <w:b/>
              </w:rPr>
              <w:t>X = 30</w:t>
            </w:r>
          </w:p>
        </w:tc>
      </w:tr>
    </w:tbl>
    <w:p w14:paraId="388BF065" w14:textId="77777777" w:rsidR="00A9260B" w:rsidRPr="009D5D56" w:rsidRDefault="00A9260B" w:rsidP="009D5D56">
      <w:pPr>
        <w:jc w:val="both"/>
      </w:pPr>
    </w:p>
    <w:p w14:paraId="388BF066" w14:textId="77777777" w:rsidR="00A9260B" w:rsidRPr="009D5D56" w:rsidRDefault="00A9260B" w:rsidP="009D5D56">
      <w:pPr>
        <w:ind w:firstLine="720"/>
        <w:jc w:val="both"/>
        <w:rPr>
          <w:i/>
        </w:rPr>
      </w:pPr>
      <w:r w:rsidRPr="009D5D56">
        <w:t>Ekonominis naudingumas (S) apskaičiuojamas sudedant dalyvio pasiūlymo kriterijaus „</w:t>
      </w:r>
      <w:r w:rsidRPr="009D5D56">
        <w:rPr>
          <w:b/>
          <w:i/>
        </w:rPr>
        <w:t xml:space="preserve">sprendimo kiekybinis vertinimas – </w:t>
      </w:r>
      <w:r w:rsidRPr="009D5D56">
        <w:rPr>
          <w:b/>
        </w:rPr>
        <w:t>inventoriaus komplektų kiekis“ (C)</w:t>
      </w:r>
      <w:r w:rsidRPr="009D5D56">
        <w:t xml:space="preserve"> ir kriterijaus „</w:t>
      </w:r>
      <w:r w:rsidRPr="009D5D56">
        <w:rPr>
          <w:b/>
          <w:i/>
        </w:rPr>
        <w:t>sprendimo vizualinis kokybinis ir sprendimo funkcionalumo vertinimas</w:t>
      </w:r>
      <w:r w:rsidRPr="009D5D56">
        <w:rPr>
          <w:i/>
        </w:rPr>
        <w:t xml:space="preserve">“ </w:t>
      </w:r>
      <w:r w:rsidRPr="009D5D56">
        <w:rPr>
          <w:b/>
          <w:i/>
        </w:rPr>
        <w:t>T = (T</w:t>
      </w:r>
      <w:r w:rsidRPr="009D5D56">
        <w:rPr>
          <w:b/>
          <w:i/>
          <w:vertAlign w:val="subscript"/>
        </w:rPr>
        <w:t>1</w:t>
      </w:r>
      <w:r w:rsidRPr="009D5D56">
        <w:rPr>
          <w:b/>
          <w:i/>
        </w:rPr>
        <w:t>+T</w:t>
      </w:r>
      <w:r w:rsidRPr="009D5D56">
        <w:rPr>
          <w:b/>
          <w:i/>
          <w:vertAlign w:val="subscript"/>
        </w:rPr>
        <w:t>2</w:t>
      </w:r>
      <w:r w:rsidRPr="009D5D56">
        <w:rPr>
          <w:b/>
          <w:i/>
        </w:rPr>
        <w:t>)</w:t>
      </w:r>
      <w:r w:rsidRPr="009D5D56">
        <w:rPr>
          <w:b/>
        </w:rPr>
        <w:t xml:space="preserve"> balus</w:t>
      </w:r>
      <w:r w:rsidRPr="009D5D56">
        <w:rPr>
          <w:caps/>
        </w:rPr>
        <w:t>:</w:t>
      </w:r>
    </w:p>
    <w:p w14:paraId="388BF067" w14:textId="77777777" w:rsidR="00A9260B" w:rsidRPr="009D5D56" w:rsidRDefault="00A9260B" w:rsidP="009D5D56">
      <w:pPr>
        <w:ind w:firstLine="709"/>
        <w:jc w:val="both"/>
      </w:pPr>
      <w:r w:rsidRPr="009D5D56">
        <w:rPr>
          <w:position w:val="-10"/>
        </w:rPr>
        <w:object w:dxaOrig="1080" w:dyaOrig="330" w14:anchorId="388BF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6.5pt" o:ole="" fillcolor="window">
            <v:imagedata r:id="rId6" o:title=""/>
          </v:shape>
          <o:OLEObject Type="Embed" ProgID="Equation.3" ShapeID="_x0000_i1025" DrawAspect="Content" ObjectID="_1518250900" r:id="rId7"/>
        </w:object>
      </w:r>
    </w:p>
    <w:p w14:paraId="388BF068" w14:textId="77777777" w:rsidR="00A9260B" w:rsidRPr="009D5D56" w:rsidRDefault="00A9260B" w:rsidP="009D5D56">
      <w:pPr>
        <w:ind w:firstLine="709"/>
        <w:jc w:val="both"/>
      </w:pPr>
      <w:r w:rsidRPr="009D5D56">
        <w:t xml:space="preserve">Inventoriaus komplektų kiekio (C) balai apskaičiuojami </w:t>
      </w:r>
      <w:r w:rsidRPr="009D5D56">
        <w:rPr>
          <w:b/>
        </w:rPr>
        <w:t>vertinamo pasiūlymo inventoriaus kiekio (C</w:t>
      </w:r>
      <w:r w:rsidRPr="009D5D56">
        <w:rPr>
          <w:b/>
          <w:vertAlign w:val="subscript"/>
        </w:rPr>
        <w:t>p</w:t>
      </w:r>
      <w:r w:rsidRPr="009D5D56">
        <w:rPr>
          <w:b/>
        </w:rPr>
        <w:t>)</w:t>
      </w:r>
      <w:r w:rsidRPr="009D5D56">
        <w:t xml:space="preserve"> ir </w:t>
      </w:r>
      <w:r w:rsidRPr="009D5D56">
        <w:rPr>
          <w:b/>
        </w:rPr>
        <w:t>didžiausio pasiūlyto inventoriaus kiekio (C</w:t>
      </w:r>
      <w:r w:rsidRPr="009D5D56">
        <w:rPr>
          <w:b/>
          <w:vertAlign w:val="subscript"/>
        </w:rPr>
        <w:t>max</w:t>
      </w:r>
      <w:r w:rsidRPr="009D5D56">
        <w:rPr>
          <w:b/>
        </w:rPr>
        <w:t>)</w:t>
      </w:r>
      <w:r w:rsidRPr="009D5D56">
        <w:t xml:space="preserve"> santykį padauginant iš kainos lyginamojo svorio (X).</w:t>
      </w:r>
    </w:p>
    <w:p w14:paraId="388BF069" w14:textId="77777777" w:rsidR="00A9260B" w:rsidRPr="009D5D56" w:rsidRDefault="00A9260B" w:rsidP="009D5D56">
      <w:pPr>
        <w:tabs>
          <w:tab w:val="right" w:pos="9639"/>
        </w:tabs>
        <w:ind w:firstLine="567"/>
        <w:jc w:val="both"/>
      </w:pPr>
    </w:p>
    <w:p w14:paraId="388BF06A" w14:textId="77777777" w:rsidR="00A9260B" w:rsidRPr="009D5D56" w:rsidRDefault="00A9260B" w:rsidP="009D5D56">
      <w:pPr>
        <w:tabs>
          <w:tab w:val="left" w:pos="702"/>
        </w:tabs>
        <w:ind w:firstLine="709"/>
        <w:jc w:val="both"/>
      </w:pPr>
      <w:r w:rsidRPr="009D5D56">
        <w:t>Kriterijaus (T) balai apskaičiuojami šio kriterijaus parametrų įvertinimų (P</w:t>
      </w:r>
      <w:r w:rsidRPr="009D5D56">
        <w:rPr>
          <w:vertAlign w:val="subscript"/>
        </w:rPr>
        <w:t>s</w:t>
      </w:r>
      <w:r w:rsidRPr="009D5D56">
        <w:t>) sumą padauginant iš vertinamo kriterijaus lyginamojo svorio (Y):</w:t>
      </w:r>
    </w:p>
    <w:p w14:paraId="388BF06B" w14:textId="77777777" w:rsidR="00A9260B" w:rsidRPr="009D5D56" w:rsidRDefault="00A9260B" w:rsidP="009D5D56">
      <w:pPr>
        <w:tabs>
          <w:tab w:val="left" w:pos="702"/>
        </w:tabs>
        <w:ind w:firstLine="567"/>
        <w:jc w:val="both"/>
      </w:pPr>
      <w:r w:rsidRPr="009D5D56">
        <w:rPr>
          <w:position w:val="-30"/>
        </w:rPr>
        <w:object w:dxaOrig="1545" w:dyaOrig="720" w14:anchorId="388BF093">
          <v:shape id="_x0000_i1026" type="#_x0000_t75" style="width:77.25pt;height:36pt" o:ole="" fillcolor="window">
            <v:imagedata r:id="rId8" o:title=""/>
          </v:shape>
          <o:OLEObject Type="Embed" ProgID="Equation.3" ShapeID="_x0000_i1026" DrawAspect="Content" ObjectID="_1518250901" r:id="rId9"/>
        </w:object>
      </w:r>
      <w:r w:rsidRPr="009D5D56">
        <w:t>;</w:t>
      </w:r>
    </w:p>
    <w:p w14:paraId="388BF06C" w14:textId="77777777" w:rsidR="00A9260B" w:rsidRPr="009D5D56" w:rsidRDefault="00A9260B" w:rsidP="009D5D56">
      <w:pPr>
        <w:tabs>
          <w:tab w:val="left" w:pos="702"/>
        </w:tabs>
        <w:ind w:firstLine="709"/>
        <w:jc w:val="both"/>
      </w:pPr>
      <w:r w:rsidRPr="009D5D56">
        <w:t>Kriterijaus parametro įvertinimas (P</w:t>
      </w:r>
      <w:r w:rsidRPr="009D5D56">
        <w:rPr>
          <w:vertAlign w:val="subscript"/>
        </w:rPr>
        <w:t>s</w:t>
      </w:r>
      <w:r w:rsidRPr="009D5D56">
        <w:t>) apskaičiuojamas parametro reikšmę (R</w:t>
      </w:r>
      <w:r w:rsidRPr="009D5D56">
        <w:rPr>
          <w:vertAlign w:val="subscript"/>
        </w:rPr>
        <w:t>p</w:t>
      </w:r>
      <w:r w:rsidRPr="009D5D56">
        <w:t>) palyginant su geriausia to paties parametro reikšme (R</w:t>
      </w:r>
      <w:r w:rsidRPr="009D5D56">
        <w:rPr>
          <w:vertAlign w:val="subscript"/>
        </w:rPr>
        <w:t>max</w:t>
      </w:r>
      <w:r w:rsidRPr="009D5D56">
        <w:t xml:space="preserve"> arba R</w:t>
      </w:r>
      <w:r w:rsidRPr="009D5D56">
        <w:rPr>
          <w:vertAlign w:val="subscript"/>
        </w:rPr>
        <w:t>min</w:t>
      </w:r>
      <w:r w:rsidRPr="009D5D56">
        <w:t>) ir padauginant iš vertinamo kriterijaus parametro lyginamojo svorio (L</w:t>
      </w:r>
      <w:r w:rsidRPr="009D5D56">
        <w:rPr>
          <w:vertAlign w:val="subscript"/>
        </w:rPr>
        <w:t>s</w:t>
      </w:r>
      <w:r w:rsidRPr="009D5D56">
        <w:t>).</w:t>
      </w:r>
    </w:p>
    <w:p w14:paraId="388BF06D" w14:textId="77777777" w:rsidR="00A9260B" w:rsidRPr="009D5D56" w:rsidRDefault="00A9260B" w:rsidP="009D5D56">
      <w:pPr>
        <w:tabs>
          <w:tab w:val="left" w:pos="702"/>
        </w:tabs>
        <w:ind w:firstLine="567"/>
        <w:jc w:val="both"/>
      </w:pPr>
      <w:r w:rsidRPr="009D5D56">
        <w:t>Priklausomai nuo to, kuri (didžiausia ar mažiausia) kriterijaus parametro vertinama reikšmė laikoma geriausia, kriterijaus parametras (P</w:t>
      </w:r>
      <w:r w:rsidRPr="009D5D56">
        <w:rPr>
          <w:vertAlign w:val="subscript"/>
        </w:rPr>
        <w:t>s</w:t>
      </w:r>
      <w:r w:rsidRPr="009D5D56">
        <w:t>) įvertinamas pagal šias formules:</w:t>
      </w:r>
    </w:p>
    <w:p w14:paraId="388BF06E" w14:textId="77777777" w:rsidR="00A9260B" w:rsidRPr="009D5D56" w:rsidRDefault="00A9260B" w:rsidP="009D5D56">
      <w:pPr>
        <w:tabs>
          <w:tab w:val="left" w:pos="702"/>
        </w:tabs>
        <w:jc w:val="both"/>
      </w:pPr>
    </w:p>
    <w:p w14:paraId="388BF06F" w14:textId="77777777" w:rsidR="00A9260B" w:rsidRPr="009D5D56" w:rsidRDefault="00A9260B" w:rsidP="009D5D56">
      <w:pPr>
        <w:tabs>
          <w:tab w:val="left" w:pos="702"/>
        </w:tabs>
        <w:ind w:firstLine="709"/>
        <w:jc w:val="both"/>
      </w:pPr>
      <w:r w:rsidRPr="009D5D56">
        <w:t>jeigu geriausia parametro reikšmė yra didžiausia, jo reikšmė:</w:t>
      </w:r>
    </w:p>
    <w:p w14:paraId="388BF070" w14:textId="77777777" w:rsidR="00A9260B" w:rsidRPr="009D5D56" w:rsidRDefault="00A9260B" w:rsidP="009D5D56">
      <w:pPr>
        <w:ind w:firstLine="567"/>
        <w:jc w:val="both"/>
      </w:pPr>
      <w:r w:rsidRPr="009D5D56">
        <w:rPr>
          <w:position w:val="-30"/>
        </w:rPr>
        <w:object w:dxaOrig="1365" w:dyaOrig="720" w14:anchorId="388BF094">
          <v:shape id="_x0000_i1027" type="#_x0000_t75" style="width:68.25pt;height:36pt" o:ole="" fillcolor="window">
            <v:imagedata r:id="rId10" o:title=""/>
          </v:shape>
          <o:OLEObject Type="Embed" ProgID="Equation.3" ShapeID="_x0000_i1027" DrawAspect="Content" ObjectID="_1518250902" r:id="rId11"/>
        </w:object>
      </w:r>
    </w:p>
    <w:p w14:paraId="388BF071" w14:textId="77777777" w:rsidR="00A9260B" w:rsidRPr="009D5D56" w:rsidRDefault="00A9260B" w:rsidP="009D5D56">
      <w:pPr>
        <w:tabs>
          <w:tab w:val="left" w:pos="702"/>
        </w:tabs>
        <w:ind w:firstLine="709"/>
        <w:jc w:val="both"/>
      </w:pPr>
      <w:r w:rsidRPr="009D5D56">
        <w:t>jeigu geriausia parametro reikšme yra mažiausia, jo reikšmė:</w:t>
      </w:r>
    </w:p>
    <w:p w14:paraId="388BF072" w14:textId="77777777" w:rsidR="00A9260B" w:rsidRPr="009D5D56" w:rsidRDefault="00A9260B" w:rsidP="009D5D56">
      <w:pPr>
        <w:ind w:firstLine="709"/>
        <w:jc w:val="both"/>
        <w:rPr>
          <w:b/>
        </w:rPr>
      </w:pPr>
      <w:r w:rsidRPr="009D5D56">
        <w:rPr>
          <w:position w:val="-32"/>
        </w:rPr>
        <w:object w:dxaOrig="1335" w:dyaOrig="720" w14:anchorId="388BF095">
          <v:shape id="_x0000_i1028" type="#_x0000_t75" style="width:66.75pt;height:36pt" o:ole="" fillcolor="window">
            <v:imagedata r:id="rId12" o:title=""/>
          </v:shape>
          <o:OLEObject Type="Embed" ProgID="Equation.3" ShapeID="_x0000_i1028" DrawAspect="Content" ObjectID="_1518250903" r:id="rId13"/>
        </w:object>
      </w:r>
      <w:r w:rsidRPr="009D5D56">
        <w:rPr>
          <w:b/>
        </w:rPr>
        <w:t xml:space="preserve"> </w:t>
      </w:r>
    </w:p>
    <w:p w14:paraId="388BF073" w14:textId="77777777" w:rsidR="00A9260B" w:rsidRPr="009D5D56" w:rsidRDefault="00A9260B" w:rsidP="009D5D56">
      <w:pPr>
        <w:ind w:firstLine="720"/>
        <w:jc w:val="both"/>
        <w:rPr>
          <w:rFonts w:eastAsia="Calibri"/>
          <w:b/>
          <w:lang w:eastAsia="lt-LT"/>
        </w:rPr>
      </w:pPr>
      <w:r w:rsidRPr="009D5D56">
        <w:rPr>
          <w:rFonts w:eastAsia="Calibri"/>
          <w:lang w:eastAsia="lt-LT"/>
        </w:rPr>
        <w:t>39. Vertinant I etapą, bus atsižvelgiama į paplūdimio inventoriaus komplektų mastelio, formų, gabaritų, spalvinių sprendinių derėjimą prie rekreacinės aplinkos bei atitiktį funkciniams reikalavimams (patogus ir kokybiškas naudojimasis įrengta infrastruktūra,</w:t>
      </w:r>
      <w:r w:rsidRPr="009D5D56">
        <w:rPr>
          <w:rFonts w:eastAsia="Calibri"/>
          <w:b/>
          <w:lang w:eastAsia="lt-LT"/>
        </w:rPr>
        <w:t xml:space="preserve"> </w:t>
      </w:r>
      <w:r w:rsidRPr="009D5D56">
        <w:rPr>
          <w:rFonts w:eastAsia="Calibri"/>
          <w:lang w:eastAsia="lt-LT"/>
        </w:rPr>
        <w:t>naudojimosi galimybės neįgaliesiems) ir pan.</w:t>
      </w:r>
      <w:r w:rsidRPr="009D5D56">
        <w:rPr>
          <w:rFonts w:eastAsia="Calibri"/>
          <w:b/>
          <w:lang w:eastAsia="lt-LT"/>
        </w:rPr>
        <w:t xml:space="preserve"> </w:t>
      </w:r>
    </w:p>
    <w:p w14:paraId="388BF074" w14:textId="77777777" w:rsidR="00A9260B" w:rsidRPr="009D5D56" w:rsidRDefault="00A9260B" w:rsidP="009D5D56">
      <w:pPr>
        <w:ind w:firstLine="720"/>
        <w:jc w:val="both"/>
      </w:pPr>
      <w:r w:rsidRPr="009D5D56">
        <w:t>40. Kiekvieno kriterijaus parametro įvertinimo balą nustato Konkurso komisija, vertindama juos nuo 1 iki 100 balų. Komisija vertina visus konkurso dalyvių sprendinių variantus, pateiktus atrankai. II etapui bus atrinktas kiekvieno dalyvio pasiūlytas geriausias sprendinys.</w:t>
      </w:r>
    </w:p>
    <w:p w14:paraId="388BF075" w14:textId="77777777" w:rsidR="00A9260B" w:rsidRPr="009D5D56" w:rsidRDefault="00A9260B" w:rsidP="009D5D56">
      <w:pPr>
        <w:ind w:firstLine="720"/>
        <w:jc w:val="both"/>
      </w:pPr>
      <w:r w:rsidRPr="009D5D56">
        <w:lastRenderedPageBreak/>
        <w:t xml:space="preserve">41. Apie I etapo vertinimo rezultatus dalyviai informuojami ne vėliau kaip per 5 darbo dienas nuo Konkurso komisijos posėdžio dienos. Taip pat informuojami apie kito posėdžio, kuriame bus atplėšiami vokai su konkursiniu pasiūlymu, kuriame siūlomas paplūdimio komplektų kiekis, datą ir laiką. Dalyviai, nesutinkantys su jų pasiūlymų vertinimo rezultatais, turi teisę pateikti Savivaldybės administracijos direktoriui skundą per 10 darbo dienų nuo pranešimo raštu (el. paštu ar faksu) dienos apie I etapo vertinimo rezultatus. Dalyvių pateiktus skundus nagrinėja Konkurso komisija ir savo išvadas teikia Savivaldybės administracijos direktoriui, kuris priima galutinį sprendimą dėl skundų pagrįstumo. </w:t>
      </w:r>
    </w:p>
    <w:p w14:paraId="388BF076" w14:textId="77777777" w:rsidR="00A9260B" w:rsidRPr="009D5D56" w:rsidRDefault="00A9260B" w:rsidP="009D5D56">
      <w:pPr>
        <w:ind w:firstLine="720"/>
        <w:jc w:val="both"/>
        <w:rPr>
          <w:rFonts w:eastAsia="Calibri"/>
          <w:lang w:eastAsia="lt-LT"/>
        </w:rPr>
      </w:pPr>
      <w:r w:rsidRPr="009D5D56">
        <w:rPr>
          <w:rFonts w:eastAsia="Calibri"/>
          <w:lang w:eastAsia="lt-LT"/>
        </w:rPr>
        <w:t xml:space="preserve">42. Antrajame Konkurso komisijos vokų atplėšimo posėdyje, kuris turi įvykti ne vėliau kaip per 7 darbo dienas nuo Nuostatų 41 punkte nurodyto apskundimo termino pabaigos arba per 7 darbo dienas nuo skundų išnagrinėjimo dienos, jeigu jų gauta, atplėšiamas (-i) konkurso dalyvio (-ių) pateiktas (-i) vokas (-ai) su konkursiniu pasiūlymu, kuriame yra nurodytas paplūdimio inventoriaus komplektų kiekis. Konkurso komisija antrajame vokų plėšimo posėdyje atlieka II etapo vertinimą, kurio rezultatus įformina dalyvių pasiūlymų vertinimo protokolu. II etapo vertinimo kriterijus – siūlomas paplūdimio inventoriaus komplektų kiekis (mažiausias inventoriaus komplektų kiekis nurodytas Nuostatų 9 punkte). II etapo dalyvių pasiūlymai nurodomi Konkurso komisijos posėdžio protokole eilės tvarka, pradedant nuo didžiausio pasiūlyto paplūdimio inventoriaus komplektų kiekio. </w:t>
      </w:r>
    </w:p>
    <w:p w14:paraId="388BF077" w14:textId="77777777" w:rsidR="00A9260B" w:rsidRPr="009D5D56" w:rsidRDefault="00A9260B" w:rsidP="009D5D56">
      <w:pPr>
        <w:ind w:firstLine="748"/>
        <w:jc w:val="both"/>
        <w:rPr>
          <w:color w:val="000000"/>
        </w:rPr>
      </w:pPr>
      <w:r w:rsidRPr="009D5D56">
        <w:t xml:space="preserve">43. </w:t>
      </w:r>
      <w:r w:rsidRPr="009D5D56">
        <w:rPr>
          <w:color w:val="000000"/>
        </w:rPr>
        <w:t xml:space="preserve">Komisija ne vėliau kaip per 10 dienų nuo II etapo vertinimo protokolo pasirašymo dienos privalo atlikti dalyvių pasiūlymų vertinimą (I ir II etapo) pagal ekonomiškai naudingiausio pasiūlymo kriterijų, surašyti pasiūlymų vertinimo rezultatų protokolą, kuriame patvirtinti konkurso rezultatus, sudaryti pasiūlymų eilę ekonominio naudingumo įvertinimo mažėjimo tvarka. </w:t>
      </w:r>
      <w:r w:rsidRPr="009D5D56">
        <w:t>Apie konkurso vertinimo rezultatus dalyviai, kurių pasiūlymai buvo vertinami I ir II etape, informuojami ne vėliau kaip per 5 darbo dienas nuo Konkurso komisijos posėdžio dienos, kuriame patvirtinti konkurso rezultatai</w:t>
      </w:r>
    </w:p>
    <w:p w14:paraId="388BF078" w14:textId="77777777" w:rsidR="00A9260B" w:rsidRPr="009D5D56" w:rsidRDefault="00A9260B" w:rsidP="009D5D56">
      <w:pPr>
        <w:ind w:firstLine="720"/>
        <w:jc w:val="both"/>
      </w:pPr>
      <w:r w:rsidRPr="009D5D56">
        <w:t xml:space="preserve">44. Nelaimėjusių dalyvių skundus nagrinėja Konkurso komisija. Konkurso komisija savo išvadas dėl gauto skundo kartu su siūlymu tvirtinti konkurso rezultatus teikia Savivaldybės administracijos direktoriui, kuris priima galutinį sprendimą dėl skundo pagrįstumo ir konkurso rezultatų. </w:t>
      </w:r>
    </w:p>
    <w:p w14:paraId="388BF079" w14:textId="77777777" w:rsidR="00A9260B" w:rsidRPr="009D5D56" w:rsidRDefault="00A9260B" w:rsidP="009D5D56">
      <w:pPr>
        <w:ind w:firstLine="720"/>
        <w:jc w:val="both"/>
      </w:pPr>
      <w:r w:rsidRPr="009D5D56">
        <w:t>45. Konkurso rezultatus, jei nebuvo gauta skundų ar jie pripažinti nepagrįstais, ne vėliau kaip per 20 darbo dienų nuo Konkurso komisijos posėdžio, kurio metu buvo patvirtinti pasiūlymų vertinimo rezultatai, dienos arba per 7 darbo dienas nuo skundų išnagrinėjimo dienos, jeigu jų gauta, tvirtina Savivaldybės administracijos direktorius savo įsakymu. Patvirtinus konkurso rezultatus, Konkurso komisija per 5 darbo dienas raštu informuoja dalyvius, kurių pasiūlymai nebuvo atmesti, apie Savivaldybės administracijos direktorius įsakymu patvirtintus konkurso rezultatus ir konkurso laimėtoją.</w:t>
      </w:r>
    </w:p>
    <w:p w14:paraId="388BF07A" w14:textId="77777777" w:rsidR="00A9260B" w:rsidRPr="009D5D56" w:rsidRDefault="00A9260B" w:rsidP="009D5D56">
      <w:pPr>
        <w:ind w:firstLine="720"/>
        <w:jc w:val="both"/>
      </w:pPr>
      <w:r w:rsidRPr="009D5D56">
        <w:t>46. Konkurso laimėtoju gali tapti ir vienintelis konkurse dalyvaujantis dalyvis, jeigu jo pasiūlymas atitinka visus šių Nuostatų reikalavimus.</w:t>
      </w:r>
    </w:p>
    <w:p w14:paraId="388BF07B" w14:textId="77777777" w:rsidR="00A9260B" w:rsidRPr="009D5D56" w:rsidRDefault="00A9260B" w:rsidP="009D5D56">
      <w:pPr>
        <w:ind w:firstLine="720"/>
        <w:jc w:val="both"/>
      </w:pPr>
      <w:r w:rsidRPr="009D5D56">
        <w:t xml:space="preserve">47. Jeigu kelių dalyvių vertinimo balai yra vienodi, konkursą laimi tas dalyvis, kuris konkursinį pasiūlymą pateikė pirmas (pagal ant voko užrašytą registravimo numerį ir tikslų dokumentų priėmimo laiką). </w:t>
      </w:r>
    </w:p>
    <w:p w14:paraId="388BF07C" w14:textId="77777777" w:rsidR="00A9260B" w:rsidRPr="009D5D56" w:rsidRDefault="00A9260B" w:rsidP="009D5D56">
      <w:pPr>
        <w:ind w:firstLine="720"/>
        <w:jc w:val="both"/>
      </w:pPr>
      <w:r w:rsidRPr="009D5D56">
        <w:t>48. Dalyvių kvalifikacijos duomenys ir pateikti pasiūlymai nagrinėjami konfidencialiai, nedalyvaujant dalyviams arba jų atstovams.</w:t>
      </w:r>
    </w:p>
    <w:p w14:paraId="388BF07D" w14:textId="77777777" w:rsidR="00A9260B" w:rsidRPr="009D5D56" w:rsidRDefault="00A9260B" w:rsidP="009D5D56">
      <w:pPr>
        <w:ind w:firstLine="720"/>
        <w:jc w:val="both"/>
      </w:pPr>
      <w:r w:rsidRPr="009D5D56">
        <w:t>49. Konkurso komisija privalo saugoti visus konkurso laimėtojo pateiktus dokumentus visą sutarties galiojimo laikotarpį.</w:t>
      </w:r>
    </w:p>
    <w:p w14:paraId="388BF07E" w14:textId="77777777" w:rsidR="00A9260B" w:rsidRPr="009D5D56" w:rsidRDefault="00A9260B" w:rsidP="009D5D56">
      <w:pPr>
        <w:ind w:firstLine="720"/>
        <w:jc w:val="both"/>
      </w:pPr>
      <w:r w:rsidRPr="009D5D56">
        <w:t>50. Konkurso organizavimo ir vykdymo metu gauta informacija yra konfidenciali ir tretiesiems asmenims neteikiama.</w:t>
      </w:r>
    </w:p>
    <w:p w14:paraId="388BF07F" w14:textId="77777777" w:rsidR="00A9260B" w:rsidRPr="009D5D56" w:rsidRDefault="00A9260B" w:rsidP="009D5D56">
      <w:pPr>
        <w:ind w:firstLine="720"/>
        <w:jc w:val="both"/>
      </w:pPr>
      <w:r w:rsidRPr="009D5D56">
        <w:t>51. Jeigu dalyvauti konkurse neužsiregistravo nė vienas dalyvis arba atmetami visi pateikti pasiūlymai, konkursas skelbiamas pakartotinai arba atidedamas Konkurso komisijos sprendimu.</w:t>
      </w:r>
    </w:p>
    <w:p w14:paraId="388BF080" w14:textId="77777777" w:rsidR="00A9260B" w:rsidRPr="009D5D56" w:rsidRDefault="00A9260B" w:rsidP="009D5D56">
      <w:pPr>
        <w:ind w:firstLine="720"/>
        <w:jc w:val="both"/>
      </w:pPr>
      <w:r w:rsidRPr="009D5D56">
        <w:t>52. Konkursą laimėjęs dalyvis su Klaipėdos miesto savivaldybės administracija pasirašo sutartį dėl paplūdimio inventoriaus Klaipėdos miesto viešuosiuose paplūdimiuose įrengimo pagal Nuostatus.</w:t>
      </w:r>
    </w:p>
    <w:p w14:paraId="388BF081" w14:textId="77777777" w:rsidR="00A9260B" w:rsidRPr="009D5D56" w:rsidRDefault="00A9260B" w:rsidP="009D5D56">
      <w:pPr>
        <w:jc w:val="center"/>
        <w:outlineLvl w:val="4"/>
        <w:rPr>
          <w:lang w:eastAsia="lt-LT"/>
        </w:rPr>
      </w:pPr>
      <w:r w:rsidRPr="009D5D56">
        <w:rPr>
          <w:rFonts w:eastAsia="Calibri"/>
          <w:b/>
          <w:bCs/>
          <w:lang w:eastAsia="lt-LT"/>
        </w:rPr>
        <w:lastRenderedPageBreak/>
        <w:t xml:space="preserve">VII </w:t>
      </w:r>
      <w:r w:rsidRPr="009D5D56">
        <w:rPr>
          <w:b/>
          <w:lang w:eastAsia="lt-LT"/>
        </w:rPr>
        <w:t>SKYRIUS</w:t>
      </w:r>
    </w:p>
    <w:p w14:paraId="388BF082" w14:textId="77777777" w:rsidR="00A9260B" w:rsidRPr="009D5D56" w:rsidRDefault="00A9260B" w:rsidP="009D5D56">
      <w:pPr>
        <w:jc w:val="center"/>
        <w:outlineLvl w:val="4"/>
        <w:rPr>
          <w:rFonts w:eastAsia="Calibri"/>
          <w:b/>
          <w:bCs/>
          <w:lang w:eastAsia="lt-LT"/>
        </w:rPr>
      </w:pPr>
      <w:r w:rsidRPr="009D5D56">
        <w:rPr>
          <w:rFonts w:eastAsia="Calibri"/>
          <w:b/>
          <w:bCs/>
          <w:lang w:eastAsia="lt-LT"/>
        </w:rPr>
        <w:t>SUTARTIES SĄLYGOS</w:t>
      </w:r>
    </w:p>
    <w:p w14:paraId="388BF083" w14:textId="77777777" w:rsidR="00A9260B" w:rsidRPr="009D5D56" w:rsidRDefault="00A9260B" w:rsidP="009D5D56">
      <w:pPr>
        <w:ind w:firstLine="720"/>
        <w:jc w:val="both"/>
      </w:pPr>
    </w:p>
    <w:p w14:paraId="388BF084" w14:textId="77777777" w:rsidR="00A9260B" w:rsidRPr="009D5D56" w:rsidRDefault="00A9260B" w:rsidP="009D5D56">
      <w:pPr>
        <w:ind w:firstLine="709"/>
        <w:jc w:val="both"/>
      </w:pPr>
      <w:r w:rsidRPr="009D5D56">
        <w:t xml:space="preserve">53. Sutartis dėl paplūdimio inventoriaus Klaipėdos miesto viešuosiuose paplūdimiuose įrengimo pasirašoma Savivaldybės administracijos direktoriaus įsakymu patvirtinus konkurso rezultatus ir konkurso laimėtoją, ir konkurso laimėtojui per 5 dienas nuo kvietimo pasirašyti sutartį gavimo pateikus 20 000 (dvidešimt tūkstančių) Eur sumos Lietuvos Respublikoje ar užsienyje registruoto banko nepriklausomą garantiją ar draudimo bendrovės laidavimo garantiją sutarties įvykdymui užtikrinti. Pirkėjas turi teisę susipažinti su banko garantijos taisyklėmis. Sutarties įvykdymo užtikrinimas turi galioti nuo sutarties pasirašymo ir ne trumpiau kaip visą sutarties galiojimą. Sutarties įvykdymo užtikrinimo garantijos gavėja – Klaipėdos miesto savivaldybės administracija, Liepų g. 11, LT-91502 Klaipėda, kodas 188710823. </w:t>
      </w:r>
    </w:p>
    <w:p w14:paraId="388BF085" w14:textId="77777777" w:rsidR="00A9260B" w:rsidRPr="009D5D56" w:rsidRDefault="00A9260B" w:rsidP="009D5D56">
      <w:pPr>
        <w:ind w:firstLine="720"/>
        <w:jc w:val="both"/>
      </w:pPr>
      <w:r w:rsidRPr="009D5D56">
        <w:t>54. Sutartis įsigalioja nuo jos pasirašymo dienos ir galioja 5 metus.</w:t>
      </w:r>
    </w:p>
    <w:p w14:paraId="388BF086" w14:textId="77777777" w:rsidR="00A9260B" w:rsidRPr="009D5D56" w:rsidRDefault="00A9260B" w:rsidP="009D5D56">
      <w:pPr>
        <w:ind w:firstLine="720"/>
        <w:jc w:val="both"/>
      </w:pPr>
      <w:r w:rsidRPr="009D5D56">
        <w:t xml:space="preserve">55. Jeigu konkurso dalyvis, kuriam buvo pasiūlyta sudaryti sutartį, raštu atsisako ją sudaryti ar nepateikia sutarties įvykdymo užtikrinimo garanto, </w:t>
      </w:r>
      <w:r w:rsidRPr="009D5D56">
        <w:rPr>
          <w:snapToGrid w:val="0"/>
        </w:rPr>
        <w:t>arba atsisako sudaryti sutartį Nuostatuose nustatytomis sąlygomis,</w:t>
      </w:r>
      <w:r w:rsidRPr="009D5D56">
        <w:t xml:space="preserve"> laikoma, kad jis atsisakė sudaryti sutartį. Tuo atveju konkurso organizatorius siūlo sudaryti sutartį konkurso dalyviui, kurio pasiūlymas pagal pasiūlymų eilę yra pirmas po konkurso dalyvio, atsisakiusio sudaryti sutartį.</w:t>
      </w:r>
    </w:p>
    <w:p w14:paraId="388BF087" w14:textId="77777777" w:rsidR="00A9260B" w:rsidRPr="009D5D56" w:rsidRDefault="00A9260B" w:rsidP="009D5D56">
      <w:pPr>
        <w:ind w:firstLine="720"/>
        <w:jc w:val="both"/>
      </w:pPr>
      <w:r w:rsidRPr="009D5D56">
        <w:t>56. Sutartį ir jos priedus papildyti arba pakeisti galima abipusiu raštišku susitarimu.</w:t>
      </w:r>
    </w:p>
    <w:p w14:paraId="388BF088" w14:textId="77777777" w:rsidR="00A9260B" w:rsidRPr="009D5D56" w:rsidRDefault="00A9260B" w:rsidP="009D5D56">
      <w:pPr>
        <w:ind w:firstLine="720"/>
        <w:jc w:val="both"/>
      </w:pPr>
      <w:r w:rsidRPr="009D5D56">
        <w:t>57. Tiekėjui neįvykdžius arba netinkamai vykdžius sutarties dėl paplūdimio inventoriaus Klaipėdos miesto viešuosiuose paplūdimiuose įrengimo sąlygų, Klaipėdos miesto savivaldybės administracija gali skirti 150,00 Eur (šimtas penkiasdešimt eurų 00 ct) baudą,</w:t>
      </w:r>
      <w:r w:rsidRPr="009D5D56">
        <w:rPr>
          <w:b/>
        </w:rPr>
        <w:t xml:space="preserve"> </w:t>
      </w:r>
      <w:r w:rsidRPr="009D5D56">
        <w:t>surašydama pažeidimo aktą, perspėjusi (el. paštu) tiekėją. Tiekėjo dalyvavimas surašant aktą neprivalomas. Nepašalinus trūkumų ir pažeidimų per nustatytą terminą, pakartotinai surašomas aktas ir taikoma minėto dydžio bauda. Trūkumais ir pažeidimais laikoma paslaugų nekokybiškas atlikimas (neatitiktis specifikacijoms) ar terminų nesilaikymas.</w:t>
      </w:r>
    </w:p>
    <w:p w14:paraId="388BF089" w14:textId="77777777" w:rsidR="00A9260B" w:rsidRPr="009D5D56" w:rsidRDefault="00A9260B" w:rsidP="009D5D56">
      <w:pPr>
        <w:ind w:firstLine="720"/>
        <w:jc w:val="both"/>
      </w:pPr>
    </w:p>
    <w:p w14:paraId="388BF08A" w14:textId="77777777" w:rsidR="00A9260B" w:rsidRPr="009D5D56" w:rsidRDefault="00A9260B" w:rsidP="009D5D56">
      <w:pPr>
        <w:jc w:val="center"/>
        <w:rPr>
          <w:b/>
          <w:bCs/>
        </w:rPr>
      </w:pPr>
      <w:r w:rsidRPr="009D5D56">
        <w:rPr>
          <w:b/>
          <w:bCs/>
        </w:rPr>
        <w:t>VIII SKYRIUS</w:t>
      </w:r>
    </w:p>
    <w:p w14:paraId="388BF08B" w14:textId="77777777" w:rsidR="00A9260B" w:rsidRPr="009D5D56" w:rsidRDefault="00A9260B" w:rsidP="009D5D56">
      <w:pPr>
        <w:jc w:val="center"/>
        <w:rPr>
          <w:b/>
          <w:bCs/>
        </w:rPr>
      </w:pPr>
      <w:r w:rsidRPr="009D5D56">
        <w:rPr>
          <w:b/>
          <w:bCs/>
        </w:rPr>
        <w:t>NUOSTATŲ PRIEDAI</w:t>
      </w:r>
    </w:p>
    <w:p w14:paraId="388BF08C" w14:textId="77777777" w:rsidR="00A9260B" w:rsidRPr="009D5D56" w:rsidRDefault="00A9260B" w:rsidP="009D5D56">
      <w:pPr>
        <w:ind w:firstLine="720"/>
        <w:jc w:val="center"/>
      </w:pPr>
    </w:p>
    <w:p w14:paraId="388BF08D" w14:textId="77777777" w:rsidR="00A9260B" w:rsidRPr="009D5D56" w:rsidRDefault="00A9260B" w:rsidP="009D5D56">
      <w:pPr>
        <w:ind w:firstLine="720"/>
        <w:jc w:val="both"/>
      </w:pPr>
      <w:r w:rsidRPr="009D5D56">
        <w:t>58. Paraiškos-pasiūlymo forma (1 priedas).</w:t>
      </w:r>
    </w:p>
    <w:p w14:paraId="388BF08E" w14:textId="77777777" w:rsidR="00A9260B" w:rsidRPr="009D5D56" w:rsidRDefault="00A9260B" w:rsidP="009D5D56">
      <w:pPr>
        <w:ind w:firstLine="720"/>
        <w:jc w:val="both"/>
      </w:pPr>
      <w:r w:rsidRPr="009D5D56">
        <w:t>59. Konkurso pasiūlymo forma (2 priedas).</w:t>
      </w:r>
    </w:p>
    <w:p w14:paraId="388BF08F" w14:textId="77777777" w:rsidR="00A9260B" w:rsidRPr="009D5D56" w:rsidRDefault="00A9260B" w:rsidP="009D5D56">
      <w:pPr>
        <w:ind w:firstLine="720"/>
        <w:jc w:val="both"/>
      </w:pPr>
      <w:r w:rsidRPr="009D5D56">
        <w:t>60. Paplūdimių, kuriuose numatoma pastatyti paplūdimio inventoriaus komplektus,</w:t>
      </w:r>
      <w:r w:rsidRPr="009D5D56">
        <w:rPr>
          <w:lang w:eastAsia="lt-LT"/>
        </w:rPr>
        <w:t xml:space="preserve"> sąrašas </w:t>
      </w:r>
      <w:r w:rsidRPr="009D5D56">
        <w:t>(3 priedas).</w:t>
      </w:r>
    </w:p>
    <w:p w14:paraId="388BF090" w14:textId="77777777" w:rsidR="00A9260B" w:rsidRPr="009D5D56" w:rsidRDefault="00A9260B" w:rsidP="009D5D56">
      <w:pPr>
        <w:ind w:firstLine="720"/>
        <w:jc w:val="both"/>
      </w:pPr>
    </w:p>
    <w:p w14:paraId="388BF091" w14:textId="77777777" w:rsidR="00832CC9" w:rsidRPr="009D5D56" w:rsidRDefault="00A9260B" w:rsidP="009D5D56">
      <w:pPr>
        <w:jc w:val="center"/>
      </w:pPr>
      <w:r w:rsidRPr="009D5D56">
        <w:t>_____________________________</w:t>
      </w:r>
    </w:p>
    <w:sectPr w:rsidR="00832CC9" w:rsidRPr="009D5D56" w:rsidSect="00D57F27">
      <w:headerReference w:type="default" r:id="rId14"/>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52111" w14:textId="77777777" w:rsidR="0005186E" w:rsidRDefault="0005186E" w:rsidP="00D57F27">
      <w:r>
        <w:separator/>
      </w:r>
    </w:p>
  </w:endnote>
  <w:endnote w:type="continuationSeparator" w:id="0">
    <w:p w14:paraId="59B98FA5" w14:textId="77777777" w:rsidR="0005186E" w:rsidRDefault="0005186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D6D02" w14:textId="77777777" w:rsidR="0005186E" w:rsidRDefault="0005186E" w:rsidP="00D57F27">
      <w:r>
        <w:separator/>
      </w:r>
    </w:p>
  </w:footnote>
  <w:footnote w:type="continuationSeparator" w:id="0">
    <w:p w14:paraId="69715B2C" w14:textId="77777777" w:rsidR="0005186E" w:rsidRDefault="0005186E"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88BF09A" w14:textId="77777777" w:rsidR="00D57F27" w:rsidRDefault="00D57F27">
        <w:pPr>
          <w:pStyle w:val="Antrats"/>
          <w:jc w:val="center"/>
        </w:pPr>
        <w:r>
          <w:fldChar w:fldCharType="begin"/>
        </w:r>
        <w:r>
          <w:instrText>PAGE   \* MERGEFORMAT</w:instrText>
        </w:r>
        <w:r>
          <w:fldChar w:fldCharType="separate"/>
        </w:r>
        <w:r w:rsidR="005E7E08">
          <w:rPr>
            <w:noProof/>
          </w:rPr>
          <w:t>9</w:t>
        </w:r>
        <w:r>
          <w:fldChar w:fldCharType="end"/>
        </w:r>
      </w:p>
    </w:sdtContent>
  </w:sdt>
  <w:p w14:paraId="388BF09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1C12"/>
    <w:rsid w:val="0005186E"/>
    <w:rsid w:val="0006079E"/>
    <w:rsid w:val="00417434"/>
    <w:rsid w:val="004476DD"/>
    <w:rsid w:val="00597EE8"/>
    <w:rsid w:val="005E7E08"/>
    <w:rsid w:val="005F495C"/>
    <w:rsid w:val="00716A98"/>
    <w:rsid w:val="00832CC9"/>
    <w:rsid w:val="008354D5"/>
    <w:rsid w:val="008E6E82"/>
    <w:rsid w:val="00996C61"/>
    <w:rsid w:val="009D2574"/>
    <w:rsid w:val="009D5D56"/>
    <w:rsid w:val="00A20B99"/>
    <w:rsid w:val="00A9260B"/>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BEFB7"/>
  <w15:docId w15:val="{B7EA2386-403C-43C0-91A8-715E5E0A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link w:val="Antrat5Diagrama"/>
    <w:uiPriority w:val="99"/>
    <w:semiHidden/>
    <w:unhideWhenUsed/>
    <w:qFormat/>
    <w:rsid w:val="00A20B99"/>
    <w:pPr>
      <w:spacing w:before="100" w:beforeAutospacing="1" w:after="100" w:afterAutospacing="1"/>
      <w:outlineLvl w:val="4"/>
    </w:pPr>
    <w:rPr>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uiPriority w:val="99"/>
    <w:semiHidden/>
    <w:rsid w:val="00A20B99"/>
    <w:rPr>
      <w:rFonts w:ascii="Times New Roman" w:eastAsia="Times New Roman" w:hAnsi="Times New Roman" w:cs="Times New Roman"/>
      <w:b/>
      <w:bCs/>
      <w:sz w:val="20"/>
      <w:szCs w:val="20"/>
      <w:lang w:eastAsia="lt-LT"/>
    </w:rPr>
  </w:style>
  <w:style w:type="paragraph" w:styleId="Pagrindinistekstas">
    <w:name w:val="Body Text"/>
    <w:basedOn w:val="prastasis"/>
    <w:link w:val="PagrindinistekstasDiagrama"/>
    <w:uiPriority w:val="99"/>
    <w:semiHidden/>
    <w:unhideWhenUsed/>
    <w:rsid w:val="00A20B99"/>
    <w:pPr>
      <w:overflowPunct w:val="0"/>
      <w:autoSpaceDE w:val="0"/>
      <w:autoSpaceDN w:val="0"/>
      <w:adjustRightInd w:val="0"/>
      <w:jc w:val="both"/>
    </w:pPr>
    <w:rPr>
      <w:rFonts w:ascii="Calibri" w:eastAsia="Calibri" w:hAnsi="Calibri"/>
      <w:szCs w:val="20"/>
    </w:rPr>
  </w:style>
  <w:style w:type="character" w:customStyle="1" w:styleId="PagrindinistekstasDiagrama">
    <w:name w:val="Pagrindinis tekstas Diagrama"/>
    <w:basedOn w:val="Numatytasispastraiposriftas"/>
    <w:link w:val="Pagrindinistekstas"/>
    <w:uiPriority w:val="99"/>
    <w:semiHidden/>
    <w:rsid w:val="00A20B99"/>
    <w:rPr>
      <w:rFonts w:ascii="Calibri" w:eastAsia="Calibri" w:hAnsi="Calibri" w:cs="Times New Roman"/>
      <w:sz w:val="24"/>
      <w:szCs w:val="20"/>
    </w:rPr>
  </w:style>
  <w:style w:type="paragraph" w:styleId="Pagrindiniotekstotrauka">
    <w:name w:val="Body Text Indent"/>
    <w:basedOn w:val="prastasis"/>
    <w:link w:val="PagrindiniotekstotraukaDiagrama"/>
    <w:uiPriority w:val="99"/>
    <w:semiHidden/>
    <w:unhideWhenUsed/>
    <w:rsid w:val="00A20B99"/>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A20B99"/>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uiPriority w:val="99"/>
    <w:semiHidden/>
    <w:unhideWhenUsed/>
    <w:rsid w:val="00A20B99"/>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20B99"/>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A20B9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A20B99"/>
    <w:rPr>
      <w:rFonts w:ascii="Times New Roman" w:eastAsia="Times New Roman" w:hAnsi="Times New Roman" w:cs="Times New Roman"/>
      <w:sz w:val="16"/>
      <w:szCs w:val="16"/>
    </w:rPr>
  </w:style>
  <w:style w:type="paragraph" w:styleId="Betarp">
    <w:name w:val="No Spacing"/>
    <w:uiPriority w:val="1"/>
    <w:qFormat/>
    <w:rsid w:val="00A20B99"/>
    <w:pPr>
      <w:spacing w:after="0" w:line="240" w:lineRule="auto"/>
    </w:pPr>
    <w:rPr>
      <w:rFonts w:ascii="Calibri" w:eastAsia="Calibri" w:hAnsi="Calibri" w:cs="Times New Roman"/>
    </w:rPr>
  </w:style>
  <w:style w:type="paragraph" w:customStyle="1" w:styleId="hyperlink1">
    <w:name w:val="hyperlink1"/>
    <w:basedOn w:val="prastasis"/>
    <w:uiPriority w:val="99"/>
    <w:rsid w:val="00A20B99"/>
    <w:pPr>
      <w:spacing w:before="100" w:beforeAutospacing="1" w:after="100" w:afterAutospacing="1"/>
    </w:pPr>
    <w:rPr>
      <w:rFonts w:eastAsia="Calibri"/>
      <w:lang w:eastAsia="lt-LT"/>
    </w:rPr>
  </w:style>
  <w:style w:type="paragraph" w:customStyle="1" w:styleId="bodytext">
    <w:name w:val="bodytext"/>
    <w:basedOn w:val="prastasis"/>
    <w:uiPriority w:val="99"/>
    <w:rsid w:val="00A20B99"/>
    <w:pPr>
      <w:spacing w:before="100" w:beforeAutospacing="1" w:after="100" w:afterAutospacing="1"/>
    </w:pPr>
    <w:rPr>
      <w:rFonts w:eastAsia="Calibri"/>
      <w:lang w:eastAsia="lt-LT"/>
    </w:rPr>
  </w:style>
  <w:style w:type="character" w:customStyle="1" w:styleId="FontStyle18">
    <w:name w:val="Font Style18"/>
    <w:uiPriority w:val="99"/>
    <w:rsid w:val="00A20B99"/>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76639977">
      <w:bodyDiv w:val="1"/>
      <w:marLeft w:val="0"/>
      <w:marRight w:val="0"/>
      <w:marTop w:val="0"/>
      <w:marBottom w:val="0"/>
      <w:divBdr>
        <w:top w:val="none" w:sz="0" w:space="0" w:color="auto"/>
        <w:left w:val="none" w:sz="0" w:space="0" w:color="auto"/>
        <w:bottom w:val="none" w:sz="0" w:space="0" w:color="auto"/>
        <w:right w:val="none" w:sz="0" w:space="0" w:color="auto"/>
      </w:divBdr>
    </w:div>
    <w:div w:id="15794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18051</Words>
  <Characters>10290</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2016-02-29T09:35:00Z</dcterms:created>
  <dcterms:modified xsi:type="dcterms:W3CDTF">2016-02-29T09:35:00Z</dcterms:modified>
</cp:coreProperties>
</file>